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3C79" w14:textId="77777777" w:rsidR="00524E08" w:rsidRDefault="00ED022B">
      <w:pPr>
        <w:jc w:val="center"/>
        <w:rPr>
          <w:b/>
          <w:sz w:val="28"/>
          <w:szCs w:val="28"/>
        </w:rPr>
      </w:pPr>
      <w:r>
        <w:rPr>
          <w:noProof/>
        </w:rPr>
        <w:drawing>
          <wp:inline distT="0" distB="0" distL="0" distR="0" wp14:anchorId="1F001D9D" wp14:editId="627CE2D4">
            <wp:extent cx="1278935" cy="74163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78935" cy="741631"/>
                    </a:xfrm>
                    <a:prstGeom prst="rect">
                      <a:avLst/>
                    </a:prstGeom>
                    <a:ln/>
                  </pic:spPr>
                </pic:pic>
              </a:graphicData>
            </a:graphic>
          </wp:inline>
        </w:drawing>
      </w:r>
    </w:p>
    <w:p w14:paraId="520DA182" w14:textId="77777777" w:rsidR="00524E08" w:rsidRDefault="00ED022B">
      <w:pPr>
        <w:jc w:val="center"/>
        <w:rPr>
          <w:b/>
          <w:sz w:val="24"/>
          <w:szCs w:val="24"/>
        </w:rPr>
      </w:pPr>
      <w:r>
        <w:rPr>
          <w:b/>
          <w:sz w:val="24"/>
          <w:szCs w:val="24"/>
        </w:rPr>
        <w:t xml:space="preserve">Liceo Socrate </w:t>
      </w:r>
    </w:p>
    <w:p w14:paraId="6FF9D0DD" w14:textId="77777777" w:rsidR="00524E08" w:rsidRDefault="00ED022B">
      <w:pPr>
        <w:jc w:val="center"/>
        <w:rPr>
          <w:b/>
          <w:sz w:val="24"/>
          <w:szCs w:val="24"/>
        </w:rPr>
      </w:pPr>
      <w:r>
        <w:rPr>
          <w:b/>
          <w:sz w:val="24"/>
          <w:szCs w:val="24"/>
        </w:rPr>
        <w:t xml:space="preserve">POF Area progettuale </w:t>
      </w:r>
      <w:proofErr w:type="spellStart"/>
      <w:r>
        <w:rPr>
          <w:b/>
          <w:sz w:val="24"/>
          <w:szCs w:val="24"/>
        </w:rPr>
        <w:t>a.s.</w:t>
      </w:r>
      <w:proofErr w:type="spellEnd"/>
      <w:r>
        <w:rPr>
          <w:b/>
          <w:sz w:val="24"/>
          <w:szCs w:val="24"/>
        </w:rPr>
        <w:t xml:space="preserve"> 2022-23</w:t>
      </w:r>
    </w:p>
    <w:p w14:paraId="5DCEA9EA" w14:textId="77777777" w:rsidR="00524E08" w:rsidRDefault="00ED022B">
      <w:pPr>
        <w:jc w:val="center"/>
        <w:rPr>
          <w:b/>
          <w:sz w:val="28"/>
          <w:szCs w:val="28"/>
        </w:rPr>
      </w:pPr>
      <w:r>
        <w:rPr>
          <w:b/>
          <w:sz w:val="28"/>
          <w:szCs w:val="28"/>
        </w:rPr>
        <w:t>Progetti presentati</w:t>
      </w:r>
    </w:p>
    <w:p w14:paraId="5C596B1F" w14:textId="77777777" w:rsidR="00524E08" w:rsidRDefault="00524E08">
      <w:pPr>
        <w:jc w:val="center"/>
      </w:pPr>
    </w:p>
    <w:p w14:paraId="6D6F5A6D" w14:textId="77777777" w:rsidR="00524E08" w:rsidRDefault="00524E08">
      <w:pPr>
        <w:jc w:val="center"/>
      </w:pPr>
    </w:p>
    <w:tbl>
      <w:tblPr>
        <w:tblStyle w:val="a"/>
        <w:tblW w:w="1493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1"/>
        <w:gridCol w:w="1415"/>
        <w:gridCol w:w="1861"/>
        <w:gridCol w:w="2431"/>
        <w:gridCol w:w="1935"/>
        <w:gridCol w:w="3694"/>
        <w:gridCol w:w="1799"/>
      </w:tblGrid>
      <w:tr w:rsidR="00524E08" w14:paraId="13FA4101" w14:textId="77777777">
        <w:tc>
          <w:tcPr>
            <w:tcW w:w="1801" w:type="dxa"/>
            <w:shd w:val="clear" w:color="auto" w:fill="F7CBAC"/>
          </w:tcPr>
          <w:p w14:paraId="63ED0374" w14:textId="77777777" w:rsidR="00524E08" w:rsidRDefault="00ED022B">
            <w:pPr>
              <w:jc w:val="center"/>
              <w:rPr>
                <w:b/>
              </w:rPr>
            </w:pPr>
            <w:r>
              <w:rPr>
                <w:b/>
              </w:rPr>
              <w:t>Titolo progetto/attività</w:t>
            </w:r>
          </w:p>
        </w:tc>
        <w:tc>
          <w:tcPr>
            <w:tcW w:w="1415" w:type="dxa"/>
            <w:shd w:val="clear" w:color="auto" w:fill="F7CBAC"/>
          </w:tcPr>
          <w:p w14:paraId="16AA5CB9" w14:textId="77777777" w:rsidR="00524E08" w:rsidRDefault="00ED022B">
            <w:pPr>
              <w:jc w:val="center"/>
              <w:rPr>
                <w:b/>
              </w:rPr>
            </w:pPr>
            <w:r>
              <w:rPr>
                <w:b/>
              </w:rPr>
              <w:t xml:space="preserve">Docente </w:t>
            </w:r>
          </w:p>
          <w:p w14:paraId="20B3E80C" w14:textId="77777777" w:rsidR="00524E08" w:rsidRDefault="00ED022B">
            <w:pPr>
              <w:jc w:val="center"/>
              <w:rPr>
                <w:b/>
              </w:rPr>
            </w:pPr>
            <w:r>
              <w:rPr>
                <w:b/>
              </w:rPr>
              <w:t>Referente</w:t>
            </w:r>
          </w:p>
        </w:tc>
        <w:tc>
          <w:tcPr>
            <w:tcW w:w="1861" w:type="dxa"/>
            <w:shd w:val="clear" w:color="auto" w:fill="F7CBAC"/>
          </w:tcPr>
          <w:p w14:paraId="30D9C8BC" w14:textId="77777777" w:rsidR="00524E08" w:rsidRDefault="00ED022B">
            <w:pPr>
              <w:jc w:val="center"/>
              <w:rPr>
                <w:b/>
              </w:rPr>
            </w:pPr>
            <w:r>
              <w:rPr>
                <w:b/>
              </w:rPr>
              <w:t>Altri docenti coinvolti</w:t>
            </w:r>
          </w:p>
        </w:tc>
        <w:tc>
          <w:tcPr>
            <w:tcW w:w="2431" w:type="dxa"/>
            <w:shd w:val="clear" w:color="auto" w:fill="F7CBAC"/>
          </w:tcPr>
          <w:p w14:paraId="2DF6ACDD" w14:textId="77777777" w:rsidR="00524E08" w:rsidRDefault="00ED022B">
            <w:pPr>
              <w:jc w:val="center"/>
              <w:rPr>
                <w:b/>
              </w:rPr>
            </w:pPr>
            <w:r>
              <w:rPr>
                <w:b/>
              </w:rPr>
              <w:t>Durata e tempi di svolgimento</w:t>
            </w:r>
          </w:p>
        </w:tc>
        <w:tc>
          <w:tcPr>
            <w:tcW w:w="1935" w:type="dxa"/>
            <w:shd w:val="clear" w:color="auto" w:fill="F7CBAC"/>
          </w:tcPr>
          <w:p w14:paraId="6B526895" w14:textId="77777777" w:rsidR="00524E08" w:rsidRDefault="00ED022B">
            <w:pPr>
              <w:jc w:val="center"/>
              <w:rPr>
                <w:b/>
              </w:rPr>
            </w:pPr>
            <w:r>
              <w:rPr>
                <w:b/>
              </w:rPr>
              <w:t>Destinatari</w:t>
            </w:r>
          </w:p>
        </w:tc>
        <w:tc>
          <w:tcPr>
            <w:tcW w:w="3694" w:type="dxa"/>
            <w:shd w:val="clear" w:color="auto" w:fill="F7CBAC"/>
          </w:tcPr>
          <w:p w14:paraId="53831536" w14:textId="77777777" w:rsidR="00524E08" w:rsidRDefault="00ED022B">
            <w:pPr>
              <w:jc w:val="center"/>
              <w:rPr>
                <w:b/>
              </w:rPr>
            </w:pPr>
            <w:r>
              <w:rPr>
                <w:b/>
              </w:rPr>
              <w:t>Breve descrizione</w:t>
            </w:r>
          </w:p>
        </w:tc>
        <w:tc>
          <w:tcPr>
            <w:tcW w:w="1799" w:type="dxa"/>
            <w:shd w:val="clear" w:color="auto" w:fill="F7CBAC"/>
          </w:tcPr>
          <w:p w14:paraId="66D1A6D6" w14:textId="77777777" w:rsidR="00524E08" w:rsidRDefault="00524E08">
            <w:pPr>
              <w:jc w:val="center"/>
              <w:rPr>
                <w:b/>
              </w:rPr>
            </w:pPr>
          </w:p>
        </w:tc>
      </w:tr>
      <w:tr w:rsidR="00524E08" w14:paraId="3FCFDFC6" w14:textId="77777777">
        <w:tc>
          <w:tcPr>
            <w:tcW w:w="1801" w:type="dxa"/>
            <w:shd w:val="clear" w:color="auto" w:fill="FFFFCC"/>
          </w:tcPr>
          <w:p w14:paraId="029C6E00" w14:textId="77777777" w:rsidR="00524E08" w:rsidRDefault="00ED022B">
            <w:pPr>
              <w:jc w:val="center"/>
              <w:rPr>
                <w:b/>
              </w:rPr>
            </w:pPr>
            <w:r>
              <w:rPr>
                <w:b/>
              </w:rPr>
              <w:t>Corso potenziamento latino-greco</w:t>
            </w:r>
          </w:p>
        </w:tc>
        <w:tc>
          <w:tcPr>
            <w:tcW w:w="1415" w:type="dxa"/>
          </w:tcPr>
          <w:p w14:paraId="4634B70A" w14:textId="77777777" w:rsidR="00524E08" w:rsidRDefault="00ED022B">
            <w:pPr>
              <w:jc w:val="center"/>
            </w:pPr>
            <w:r>
              <w:t>Mariani</w:t>
            </w:r>
          </w:p>
        </w:tc>
        <w:tc>
          <w:tcPr>
            <w:tcW w:w="1861" w:type="dxa"/>
          </w:tcPr>
          <w:p w14:paraId="6F5EC795" w14:textId="77777777" w:rsidR="00524E08" w:rsidRDefault="00ED022B">
            <w:pPr>
              <w:jc w:val="center"/>
            </w:pPr>
            <w:r>
              <w:t>Gurreri</w:t>
            </w:r>
          </w:p>
        </w:tc>
        <w:tc>
          <w:tcPr>
            <w:tcW w:w="2431" w:type="dxa"/>
          </w:tcPr>
          <w:p w14:paraId="221BA4E1" w14:textId="77777777" w:rsidR="00524E08" w:rsidRDefault="00ED022B">
            <w:r>
              <w:t>Incontri settimanali di 90’</w:t>
            </w:r>
          </w:p>
          <w:p w14:paraId="1991080F" w14:textId="77777777" w:rsidR="00524E08" w:rsidRDefault="00B5243E">
            <w:r>
              <w:t>g</w:t>
            </w:r>
            <w:r w:rsidR="00ED022B">
              <w:t>ennaio-marzo 2023</w:t>
            </w:r>
          </w:p>
        </w:tc>
        <w:tc>
          <w:tcPr>
            <w:tcW w:w="1935" w:type="dxa"/>
          </w:tcPr>
          <w:p w14:paraId="6BEEE364" w14:textId="77777777" w:rsidR="00524E08" w:rsidRDefault="00ED022B">
            <w:pPr>
              <w:jc w:val="both"/>
            </w:pPr>
            <w:r>
              <w:t xml:space="preserve">Due gruppi aperti di max 30 studenti </w:t>
            </w:r>
            <w:proofErr w:type="spellStart"/>
            <w:r>
              <w:t>IIcl+IIIsc</w:t>
            </w:r>
            <w:proofErr w:type="spellEnd"/>
            <w:r>
              <w:t xml:space="preserve"> e IV-</w:t>
            </w:r>
            <w:proofErr w:type="spellStart"/>
            <w:r>
              <w:t>Vcl</w:t>
            </w:r>
            <w:proofErr w:type="spellEnd"/>
          </w:p>
        </w:tc>
        <w:tc>
          <w:tcPr>
            <w:tcW w:w="3694" w:type="dxa"/>
          </w:tcPr>
          <w:p w14:paraId="46965928" w14:textId="77777777" w:rsidR="00524E08" w:rsidRDefault="00ED022B">
            <w:pPr>
              <w:jc w:val="both"/>
            </w:pPr>
            <w:r>
              <w:t>Laboratori di traduzione, durante i quali gli studenti saranno affiancati sia nell’analisi dei testi “di partenza” sia nell’individuazione delle strategie e degli strumenti necessari al processo stesso di traduzione. Gli studenti saranno sollecitati a paragonare le proprie scelte traduttive con quelle dei compagni e di traduttori professionisti, nonché a individuare il fulcro tematico e le particolarità stilistiche di ogni brano.</w:t>
            </w:r>
          </w:p>
        </w:tc>
        <w:tc>
          <w:tcPr>
            <w:tcW w:w="1799" w:type="dxa"/>
            <w:vMerge w:val="restart"/>
            <w:shd w:val="clear" w:color="auto" w:fill="C5E0B3"/>
          </w:tcPr>
          <w:p w14:paraId="10E727AE" w14:textId="77777777" w:rsidR="00524E08" w:rsidRDefault="00ED022B">
            <w:pPr>
              <w:jc w:val="both"/>
              <w:rPr>
                <w:b/>
              </w:rPr>
            </w:pPr>
            <w:r>
              <w:rPr>
                <w:b/>
              </w:rPr>
              <w:t>Potenziamento/</w:t>
            </w:r>
          </w:p>
          <w:p w14:paraId="0EE9F104" w14:textId="77777777" w:rsidR="00524E08" w:rsidRDefault="00ED022B">
            <w:pPr>
              <w:jc w:val="both"/>
            </w:pPr>
            <w:r>
              <w:rPr>
                <w:b/>
              </w:rPr>
              <w:t>Valorizzazione eccellenze</w:t>
            </w:r>
          </w:p>
        </w:tc>
      </w:tr>
      <w:tr w:rsidR="00524E08" w14:paraId="6925B865" w14:textId="77777777">
        <w:tc>
          <w:tcPr>
            <w:tcW w:w="1801" w:type="dxa"/>
            <w:shd w:val="clear" w:color="auto" w:fill="FFFFCC"/>
          </w:tcPr>
          <w:p w14:paraId="24C8870C" w14:textId="77777777" w:rsidR="00524E08" w:rsidRDefault="00ED022B">
            <w:pPr>
              <w:jc w:val="center"/>
              <w:rPr>
                <w:b/>
              </w:rPr>
            </w:pPr>
            <w:proofErr w:type="spellStart"/>
            <w:r>
              <w:rPr>
                <w:b/>
                <w:i/>
              </w:rPr>
              <w:t>Certamina</w:t>
            </w:r>
            <w:proofErr w:type="spellEnd"/>
            <w:r>
              <w:rPr>
                <w:b/>
              </w:rPr>
              <w:t xml:space="preserve"> (interni ed esterno)</w:t>
            </w:r>
          </w:p>
        </w:tc>
        <w:tc>
          <w:tcPr>
            <w:tcW w:w="1415" w:type="dxa"/>
          </w:tcPr>
          <w:p w14:paraId="3BF1A237" w14:textId="77777777" w:rsidR="00524E08" w:rsidRDefault="00ED022B">
            <w:pPr>
              <w:jc w:val="center"/>
            </w:pPr>
            <w:r>
              <w:t>Mariani</w:t>
            </w:r>
          </w:p>
        </w:tc>
        <w:tc>
          <w:tcPr>
            <w:tcW w:w="1861" w:type="dxa"/>
          </w:tcPr>
          <w:p w14:paraId="3FE8DD11" w14:textId="77777777" w:rsidR="00524E08" w:rsidRDefault="00ED022B">
            <w:pPr>
              <w:jc w:val="center"/>
            </w:pPr>
            <w:r>
              <w:t>Gurreri</w:t>
            </w:r>
          </w:p>
          <w:p w14:paraId="63759AC8" w14:textId="77777777" w:rsidR="00524E08" w:rsidRDefault="00ED022B">
            <w:pPr>
              <w:jc w:val="center"/>
            </w:pPr>
            <w:proofErr w:type="spellStart"/>
            <w:r>
              <w:t>Pannega</w:t>
            </w:r>
            <w:proofErr w:type="spellEnd"/>
          </w:p>
        </w:tc>
        <w:tc>
          <w:tcPr>
            <w:tcW w:w="2431" w:type="dxa"/>
          </w:tcPr>
          <w:p w14:paraId="31BFE10B" w14:textId="77777777" w:rsidR="00524E08" w:rsidRDefault="00B5243E">
            <w:r>
              <w:t>m</w:t>
            </w:r>
            <w:r w:rsidR="00ED022B">
              <w:t>arzo-maggio 2023</w:t>
            </w:r>
          </w:p>
        </w:tc>
        <w:tc>
          <w:tcPr>
            <w:tcW w:w="1935" w:type="dxa"/>
          </w:tcPr>
          <w:p w14:paraId="29293C8A" w14:textId="77777777" w:rsidR="00524E08" w:rsidRDefault="00ED022B">
            <w:pPr>
              <w:jc w:val="both"/>
            </w:pPr>
            <w:r>
              <w:t xml:space="preserve">Eccellenze </w:t>
            </w:r>
            <w:proofErr w:type="spellStart"/>
            <w:r>
              <w:t>IIcl+IIIsc</w:t>
            </w:r>
            <w:proofErr w:type="spellEnd"/>
            <w:r>
              <w:t xml:space="preserve"> (interni)</w:t>
            </w:r>
          </w:p>
          <w:p w14:paraId="2E042FEF" w14:textId="77777777" w:rsidR="00524E08" w:rsidRDefault="00ED022B">
            <w:pPr>
              <w:jc w:val="both"/>
            </w:pPr>
            <w:r>
              <w:t>Eccellenze IV-</w:t>
            </w:r>
            <w:proofErr w:type="spellStart"/>
            <w:r>
              <w:t>Vcl</w:t>
            </w:r>
            <w:proofErr w:type="spellEnd"/>
            <w:r>
              <w:t xml:space="preserve"> (interni)</w:t>
            </w:r>
          </w:p>
          <w:p w14:paraId="71AFA755" w14:textId="77777777" w:rsidR="00524E08" w:rsidRDefault="00ED022B">
            <w:pPr>
              <w:jc w:val="both"/>
            </w:pPr>
            <w:r>
              <w:t>Eccellenze licei romani</w:t>
            </w:r>
          </w:p>
        </w:tc>
        <w:tc>
          <w:tcPr>
            <w:tcW w:w="3694" w:type="dxa"/>
          </w:tcPr>
          <w:p w14:paraId="7AB35AF7" w14:textId="77777777" w:rsidR="00524E08" w:rsidRDefault="00ED022B">
            <w:pPr>
              <w:jc w:val="both"/>
            </w:pPr>
            <w:r>
              <w:t xml:space="preserve">Il </w:t>
            </w:r>
            <w:proofErr w:type="spellStart"/>
            <w:r>
              <w:rPr>
                <w:i/>
              </w:rPr>
              <w:t>certamen</w:t>
            </w:r>
            <w:proofErr w:type="spellEnd"/>
            <w:r>
              <w:t xml:space="preserve"> nelle sue tre sessioni (</w:t>
            </w:r>
            <w:proofErr w:type="spellStart"/>
            <w:r>
              <w:rPr>
                <w:i/>
              </w:rPr>
              <w:t>iuniores</w:t>
            </w:r>
            <w:proofErr w:type="spellEnd"/>
            <w:r>
              <w:t xml:space="preserve"> interni, </w:t>
            </w:r>
            <w:r>
              <w:rPr>
                <w:i/>
              </w:rPr>
              <w:t>seniores</w:t>
            </w:r>
            <w:r>
              <w:t xml:space="preserve"> interni ed</w:t>
            </w:r>
          </w:p>
          <w:p w14:paraId="4DB5B5EF" w14:textId="77777777" w:rsidR="00524E08" w:rsidRDefault="00ED022B">
            <w:pPr>
              <w:jc w:val="both"/>
            </w:pPr>
            <w:r>
              <w:t>esterni) si svolgerà in un’unica seduta (Aula Magna, sede di via Giuliani) in orario antimeridiano. La correzione sarà collegiale e coinvolgerà anche due docenti in quiescenza. La cerimonia di premiazione vedrà i contributi di due docenti universitari, ex studenti del liceo.</w:t>
            </w:r>
          </w:p>
        </w:tc>
        <w:tc>
          <w:tcPr>
            <w:tcW w:w="1799" w:type="dxa"/>
            <w:vMerge/>
            <w:shd w:val="clear" w:color="auto" w:fill="C5E0B3"/>
          </w:tcPr>
          <w:p w14:paraId="4F116392" w14:textId="77777777" w:rsidR="00524E08" w:rsidRDefault="00524E08">
            <w:pPr>
              <w:widowControl w:val="0"/>
              <w:pBdr>
                <w:top w:val="nil"/>
                <w:left w:val="nil"/>
                <w:bottom w:val="nil"/>
                <w:right w:val="nil"/>
                <w:between w:val="nil"/>
              </w:pBdr>
              <w:spacing w:line="276" w:lineRule="auto"/>
            </w:pPr>
          </w:p>
        </w:tc>
      </w:tr>
      <w:tr w:rsidR="00524E08" w14:paraId="3AA09357" w14:textId="77777777">
        <w:tc>
          <w:tcPr>
            <w:tcW w:w="1801" w:type="dxa"/>
            <w:shd w:val="clear" w:color="auto" w:fill="FFFFCC"/>
          </w:tcPr>
          <w:p w14:paraId="671FEB28" w14:textId="77777777" w:rsidR="00524E08" w:rsidRDefault="00ED022B">
            <w:pPr>
              <w:jc w:val="center"/>
              <w:rPr>
                <w:b/>
                <w:i/>
              </w:rPr>
            </w:pPr>
            <w:r>
              <w:rPr>
                <w:b/>
              </w:rPr>
              <w:lastRenderedPageBreak/>
              <w:t>“Mettersi alla prova” Potenziamento INVALSI classi 2</w:t>
            </w:r>
          </w:p>
        </w:tc>
        <w:tc>
          <w:tcPr>
            <w:tcW w:w="1415" w:type="dxa"/>
          </w:tcPr>
          <w:p w14:paraId="4E8D5005" w14:textId="77777777" w:rsidR="00524E08" w:rsidRDefault="00ED022B">
            <w:pPr>
              <w:jc w:val="center"/>
            </w:pPr>
            <w:r>
              <w:t>Lami</w:t>
            </w:r>
          </w:p>
        </w:tc>
        <w:tc>
          <w:tcPr>
            <w:tcW w:w="1861" w:type="dxa"/>
          </w:tcPr>
          <w:p w14:paraId="1E43BEA3" w14:textId="77777777" w:rsidR="00524E08" w:rsidRDefault="00524E08">
            <w:pPr>
              <w:jc w:val="center"/>
            </w:pPr>
          </w:p>
        </w:tc>
        <w:tc>
          <w:tcPr>
            <w:tcW w:w="2431" w:type="dxa"/>
          </w:tcPr>
          <w:p w14:paraId="27F53F7E" w14:textId="77777777" w:rsidR="00524E08" w:rsidRDefault="00ED022B">
            <w:r>
              <w:t>Incontri on-line, simulazione delle prove, inizio secondo quadrimestre (15 ore)</w:t>
            </w:r>
          </w:p>
        </w:tc>
        <w:tc>
          <w:tcPr>
            <w:tcW w:w="1935" w:type="dxa"/>
          </w:tcPr>
          <w:p w14:paraId="06919B2B" w14:textId="77777777" w:rsidR="00524E08" w:rsidRDefault="00ED022B">
            <w:pPr>
              <w:jc w:val="both"/>
            </w:pPr>
            <w:r>
              <w:t>Studenti delle classi seconde</w:t>
            </w:r>
          </w:p>
        </w:tc>
        <w:tc>
          <w:tcPr>
            <w:tcW w:w="3694" w:type="dxa"/>
          </w:tcPr>
          <w:p w14:paraId="1AFA84A9" w14:textId="77777777" w:rsidR="00524E08" w:rsidRDefault="00ED022B">
            <w:pPr>
              <w:jc w:val="both"/>
            </w:pPr>
            <w:r>
              <w:t>Il progetto prevede di svolgere alcune lezioni pomeridiane a distanza dedicate agli studenti delle classi seconde per prepararli ad affrontare la prova INVALSI di matematica.</w:t>
            </w:r>
          </w:p>
        </w:tc>
        <w:tc>
          <w:tcPr>
            <w:tcW w:w="1799" w:type="dxa"/>
            <w:vMerge w:val="restart"/>
            <w:shd w:val="clear" w:color="auto" w:fill="C5E0B3"/>
          </w:tcPr>
          <w:p w14:paraId="17BFF82D" w14:textId="77777777" w:rsidR="00524E08" w:rsidRDefault="00524E08">
            <w:pPr>
              <w:jc w:val="both"/>
            </w:pPr>
          </w:p>
        </w:tc>
      </w:tr>
      <w:tr w:rsidR="00524E08" w14:paraId="4EBC7A72" w14:textId="77777777">
        <w:tc>
          <w:tcPr>
            <w:tcW w:w="1801" w:type="dxa"/>
            <w:shd w:val="clear" w:color="auto" w:fill="FFFFCC"/>
          </w:tcPr>
          <w:p w14:paraId="3D4144E6" w14:textId="77777777" w:rsidR="00524E08" w:rsidRDefault="00ED022B">
            <w:pPr>
              <w:jc w:val="center"/>
              <w:rPr>
                <w:b/>
              </w:rPr>
            </w:pPr>
            <w:r>
              <w:rPr>
                <w:b/>
              </w:rPr>
              <w:t xml:space="preserve">Potenziamento competenze per la II prova dell’esame di Stato </w:t>
            </w:r>
          </w:p>
        </w:tc>
        <w:tc>
          <w:tcPr>
            <w:tcW w:w="1415" w:type="dxa"/>
          </w:tcPr>
          <w:p w14:paraId="0BFD12A9" w14:textId="77777777" w:rsidR="00524E08" w:rsidRDefault="00ED022B">
            <w:pPr>
              <w:jc w:val="center"/>
            </w:pPr>
            <w:proofErr w:type="spellStart"/>
            <w:r>
              <w:t>Raspagliosi</w:t>
            </w:r>
            <w:proofErr w:type="spellEnd"/>
            <w:r w:rsidR="004708AE">
              <w:t xml:space="preserve">-Siccardi </w:t>
            </w:r>
          </w:p>
        </w:tc>
        <w:tc>
          <w:tcPr>
            <w:tcW w:w="1861" w:type="dxa"/>
          </w:tcPr>
          <w:p w14:paraId="06C18E7A" w14:textId="77777777" w:rsidR="00524E08" w:rsidRDefault="00524E08">
            <w:pPr>
              <w:jc w:val="center"/>
            </w:pPr>
          </w:p>
        </w:tc>
        <w:tc>
          <w:tcPr>
            <w:tcW w:w="2431" w:type="dxa"/>
          </w:tcPr>
          <w:p w14:paraId="4A8390D2" w14:textId="77777777" w:rsidR="00524E08" w:rsidRDefault="00B5243E">
            <w:r>
              <w:t>m</w:t>
            </w:r>
            <w:r w:rsidR="00ED022B">
              <w:t>arzo – maggio 2023</w:t>
            </w:r>
          </w:p>
        </w:tc>
        <w:tc>
          <w:tcPr>
            <w:tcW w:w="1935" w:type="dxa"/>
          </w:tcPr>
          <w:p w14:paraId="3457B277" w14:textId="77777777" w:rsidR="00524E08" w:rsidRDefault="00ED022B">
            <w:pPr>
              <w:jc w:val="both"/>
            </w:pPr>
            <w:r>
              <w:t>Studenti di classi V scientifico</w:t>
            </w:r>
          </w:p>
        </w:tc>
        <w:tc>
          <w:tcPr>
            <w:tcW w:w="3694" w:type="dxa"/>
          </w:tcPr>
          <w:p w14:paraId="23664178" w14:textId="77777777" w:rsidR="00524E08" w:rsidRDefault="00ED022B">
            <w:pPr>
              <w:jc w:val="both"/>
            </w:pPr>
            <w:r>
              <w:t>Cinque incontri pomeridiani (su piattaforma Google Meet per permettere la più ampia partecipazione) da due ore con cadenza settimanale o quindicinale da marzo a maggio. Durante gli incontri gli studenti svolgeranno esercitazioni guidate per approfondire la preparazione in vista della seconda prova scritta dell’Esame di Stato, secondo le indicazioni che saranno trasmesse dal Ministero.</w:t>
            </w:r>
          </w:p>
        </w:tc>
        <w:tc>
          <w:tcPr>
            <w:tcW w:w="1799" w:type="dxa"/>
            <w:vMerge/>
            <w:shd w:val="clear" w:color="auto" w:fill="C5E0B3"/>
          </w:tcPr>
          <w:p w14:paraId="24EA61F3" w14:textId="77777777" w:rsidR="00524E08" w:rsidRDefault="00524E08">
            <w:pPr>
              <w:widowControl w:val="0"/>
              <w:pBdr>
                <w:top w:val="nil"/>
                <w:left w:val="nil"/>
                <w:bottom w:val="nil"/>
                <w:right w:val="nil"/>
                <w:between w:val="nil"/>
              </w:pBdr>
              <w:spacing w:line="276" w:lineRule="auto"/>
            </w:pPr>
          </w:p>
        </w:tc>
      </w:tr>
      <w:tr w:rsidR="00524E08" w14:paraId="7AF1CE2C" w14:textId="77777777">
        <w:tc>
          <w:tcPr>
            <w:tcW w:w="1801" w:type="dxa"/>
            <w:shd w:val="clear" w:color="auto" w:fill="FFFFCC"/>
          </w:tcPr>
          <w:p w14:paraId="2FB25915" w14:textId="77777777" w:rsidR="00524E08" w:rsidRDefault="00ED022B">
            <w:pPr>
              <w:jc w:val="center"/>
              <w:rPr>
                <w:b/>
              </w:rPr>
            </w:pPr>
            <w:r>
              <w:rPr>
                <w:b/>
              </w:rPr>
              <w:t>OLIMPIADI DELLA FISICA</w:t>
            </w:r>
          </w:p>
        </w:tc>
        <w:tc>
          <w:tcPr>
            <w:tcW w:w="1415" w:type="dxa"/>
          </w:tcPr>
          <w:p w14:paraId="68104328" w14:textId="77777777" w:rsidR="00524E08" w:rsidRDefault="00ED022B">
            <w:pPr>
              <w:jc w:val="center"/>
            </w:pPr>
            <w:r>
              <w:t>Stasi</w:t>
            </w:r>
          </w:p>
        </w:tc>
        <w:tc>
          <w:tcPr>
            <w:tcW w:w="1861" w:type="dxa"/>
          </w:tcPr>
          <w:p w14:paraId="52ED4F24" w14:textId="77777777" w:rsidR="00524E08" w:rsidRDefault="00524E08">
            <w:pPr>
              <w:jc w:val="center"/>
            </w:pPr>
          </w:p>
        </w:tc>
        <w:tc>
          <w:tcPr>
            <w:tcW w:w="2431" w:type="dxa"/>
          </w:tcPr>
          <w:p w14:paraId="7501EA59" w14:textId="77777777" w:rsidR="00524E08" w:rsidRDefault="00ED022B">
            <w:r>
              <w:t>Da metà ottobre a inizio dicembre, lezione in presenza ogni due settimane. La gara di primo livello si terrà nel mese di dicembre</w:t>
            </w:r>
          </w:p>
        </w:tc>
        <w:tc>
          <w:tcPr>
            <w:tcW w:w="1935" w:type="dxa"/>
          </w:tcPr>
          <w:p w14:paraId="6588431A" w14:textId="77777777" w:rsidR="00524E08" w:rsidRDefault="00ED022B">
            <w:pPr>
              <w:jc w:val="both"/>
            </w:pPr>
            <w:r>
              <w:t>Gruppi aperti di studenti, numero di destinatari variabile</w:t>
            </w:r>
          </w:p>
        </w:tc>
        <w:tc>
          <w:tcPr>
            <w:tcW w:w="3694" w:type="dxa"/>
          </w:tcPr>
          <w:p w14:paraId="37833681" w14:textId="77777777" w:rsidR="00524E08" w:rsidRDefault="00ED022B">
            <w:pPr>
              <w:jc w:val="both"/>
            </w:pPr>
            <w:r>
              <w:t>4 lezioni in presenza della durata di 2 ore ciascuna da svolgersi in orario pomeridiano nelle quali viene affrontato, in un contesto collaborativo, lo svolgimento e la risoluzione di esercizi presenti in edizioni passate delle Olimpiadi della Fisica.</w:t>
            </w:r>
          </w:p>
        </w:tc>
        <w:tc>
          <w:tcPr>
            <w:tcW w:w="1799" w:type="dxa"/>
            <w:vMerge/>
            <w:shd w:val="clear" w:color="auto" w:fill="C5E0B3"/>
          </w:tcPr>
          <w:p w14:paraId="3FCEC895" w14:textId="77777777" w:rsidR="00524E08" w:rsidRDefault="00524E08">
            <w:pPr>
              <w:widowControl w:val="0"/>
              <w:pBdr>
                <w:top w:val="nil"/>
                <w:left w:val="nil"/>
                <w:bottom w:val="nil"/>
                <w:right w:val="nil"/>
                <w:between w:val="nil"/>
              </w:pBdr>
              <w:spacing w:line="276" w:lineRule="auto"/>
            </w:pPr>
          </w:p>
        </w:tc>
      </w:tr>
      <w:tr w:rsidR="00524E08" w14:paraId="35BB6E2D" w14:textId="77777777">
        <w:trPr>
          <w:trHeight w:val="3532"/>
        </w:trPr>
        <w:tc>
          <w:tcPr>
            <w:tcW w:w="1801" w:type="dxa"/>
            <w:shd w:val="clear" w:color="auto" w:fill="FFFFCC"/>
          </w:tcPr>
          <w:p w14:paraId="297F6A38" w14:textId="77777777" w:rsidR="00524E08" w:rsidRDefault="00ED022B">
            <w:pPr>
              <w:jc w:val="center"/>
              <w:rPr>
                <w:b/>
              </w:rPr>
            </w:pPr>
            <w:r>
              <w:rPr>
                <w:b/>
              </w:rPr>
              <w:lastRenderedPageBreak/>
              <w:t>OLIMPIADI DELLA MATEMATICA</w:t>
            </w:r>
          </w:p>
        </w:tc>
        <w:tc>
          <w:tcPr>
            <w:tcW w:w="1415" w:type="dxa"/>
          </w:tcPr>
          <w:p w14:paraId="181AA01E" w14:textId="77777777" w:rsidR="00524E08" w:rsidRDefault="00ED022B">
            <w:pPr>
              <w:jc w:val="center"/>
            </w:pPr>
            <w:proofErr w:type="spellStart"/>
            <w:r>
              <w:t>Cacciavillani</w:t>
            </w:r>
            <w:proofErr w:type="spellEnd"/>
          </w:p>
        </w:tc>
        <w:tc>
          <w:tcPr>
            <w:tcW w:w="1861" w:type="dxa"/>
          </w:tcPr>
          <w:p w14:paraId="507D5419" w14:textId="77777777" w:rsidR="00524E08" w:rsidRDefault="00ED022B">
            <w:pPr>
              <w:jc w:val="center"/>
            </w:pPr>
            <w:r>
              <w:t xml:space="preserve">Docenti del </w:t>
            </w:r>
            <w:proofErr w:type="spellStart"/>
            <w:r>
              <w:t>dipartimento+altri</w:t>
            </w:r>
            <w:proofErr w:type="spellEnd"/>
            <w:r>
              <w:t xml:space="preserve"> docenti per sorveglianza durante le gare in orario antimeridiano</w:t>
            </w:r>
          </w:p>
        </w:tc>
        <w:tc>
          <w:tcPr>
            <w:tcW w:w="2431" w:type="dxa"/>
          </w:tcPr>
          <w:p w14:paraId="73101B92" w14:textId="77777777" w:rsidR="00524E08" w:rsidRDefault="00ED022B">
            <w:r>
              <w:t xml:space="preserve">Lezioni in presenza o online (ottobre- dicembre), allenamenti interni (ottobre- marzo), allenamenti su piattaforma nazionale </w:t>
            </w:r>
            <w:proofErr w:type="spellStart"/>
            <w:r>
              <w:t>phiquadro</w:t>
            </w:r>
            <w:proofErr w:type="spellEnd"/>
            <w:r>
              <w:t xml:space="preserve"> (ottobre e marzo), gara individuale (novembre e</w:t>
            </w:r>
          </w:p>
          <w:p w14:paraId="4BFE9DBC" w14:textId="77777777" w:rsidR="00524E08" w:rsidRDefault="00ED022B">
            <w:r>
              <w:t>marzo), gare a squadre (gennaio-aprile), gara interna (aprile-maggio)</w:t>
            </w:r>
          </w:p>
        </w:tc>
        <w:tc>
          <w:tcPr>
            <w:tcW w:w="1935" w:type="dxa"/>
          </w:tcPr>
          <w:p w14:paraId="01F60C25" w14:textId="77777777" w:rsidR="00524E08" w:rsidRDefault="00ED022B">
            <w:pPr>
              <w:jc w:val="both"/>
            </w:pPr>
            <w:r>
              <w:t>Gruppi aperti di studenti in numero variabile</w:t>
            </w:r>
          </w:p>
        </w:tc>
        <w:tc>
          <w:tcPr>
            <w:tcW w:w="3694" w:type="dxa"/>
          </w:tcPr>
          <w:p w14:paraId="573C888F" w14:textId="77777777" w:rsidR="00524E08" w:rsidRDefault="00ED022B">
            <w:pPr>
              <w:jc w:val="both"/>
            </w:pPr>
            <w:r>
              <w:t>Lezioni in presenza o online per studenti senza esperienza, partecipazione ad allenamenti interni o con altre scuole, partecipazione a gare individuali ed a squadre</w:t>
            </w:r>
          </w:p>
        </w:tc>
        <w:tc>
          <w:tcPr>
            <w:tcW w:w="1799" w:type="dxa"/>
            <w:vMerge/>
            <w:shd w:val="clear" w:color="auto" w:fill="C5E0B3"/>
          </w:tcPr>
          <w:p w14:paraId="484FBABB" w14:textId="77777777" w:rsidR="00524E08" w:rsidRDefault="00524E08">
            <w:pPr>
              <w:widowControl w:val="0"/>
              <w:pBdr>
                <w:top w:val="nil"/>
                <w:left w:val="nil"/>
                <w:bottom w:val="nil"/>
                <w:right w:val="nil"/>
                <w:between w:val="nil"/>
              </w:pBdr>
              <w:spacing w:line="276" w:lineRule="auto"/>
            </w:pPr>
          </w:p>
        </w:tc>
      </w:tr>
      <w:tr w:rsidR="00524E08" w14:paraId="265E6614" w14:textId="77777777">
        <w:trPr>
          <w:trHeight w:val="2821"/>
        </w:trPr>
        <w:tc>
          <w:tcPr>
            <w:tcW w:w="1801" w:type="dxa"/>
            <w:shd w:val="clear" w:color="auto" w:fill="FFFFCC"/>
          </w:tcPr>
          <w:p w14:paraId="727E90CE" w14:textId="77777777" w:rsidR="00524E08" w:rsidRDefault="00ED022B">
            <w:pPr>
              <w:jc w:val="center"/>
              <w:rPr>
                <w:b/>
              </w:rPr>
            </w:pPr>
            <w:r>
              <w:rPr>
                <w:b/>
              </w:rPr>
              <w:t>OLIMPIADI DELLE LINGUE CLASSICHE</w:t>
            </w:r>
          </w:p>
        </w:tc>
        <w:tc>
          <w:tcPr>
            <w:tcW w:w="1415" w:type="dxa"/>
          </w:tcPr>
          <w:p w14:paraId="7C863494" w14:textId="77777777" w:rsidR="00524E08" w:rsidRDefault="00ED022B">
            <w:pPr>
              <w:jc w:val="center"/>
            </w:pPr>
            <w:r>
              <w:t>Gurreri</w:t>
            </w:r>
          </w:p>
        </w:tc>
        <w:tc>
          <w:tcPr>
            <w:tcW w:w="1861" w:type="dxa"/>
          </w:tcPr>
          <w:p w14:paraId="439C1ACF" w14:textId="77777777" w:rsidR="00524E08" w:rsidRDefault="00ED022B">
            <w:pPr>
              <w:jc w:val="center"/>
            </w:pPr>
            <w:r>
              <w:t>Docenti con ore di potenziamento del dipartimento di Lettere</w:t>
            </w:r>
          </w:p>
        </w:tc>
        <w:tc>
          <w:tcPr>
            <w:tcW w:w="2431" w:type="dxa"/>
            <w:shd w:val="clear" w:color="auto" w:fill="FFFFFF"/>
          </w:tcPr>
          <w:p w14:paraId="56BD5994" w14:textId="77777777" w:rsidR="00524E08" w:rsidRDefault="00B5243E">
            <w:r>
              <w:t>g</w:t>
            </w:r>
            <w:r w:rsidR="00ED022B">
              <w:t>ennaio-maggio 2023</w:t>
            </w:r>
          </w:p>
        </w:tc>
        <w:tc>
          <w:tcPr>
            <w:tcW w:w="19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226F90" w14:textId="77777777" w:rsidR="00524E08" w:rsidRDefault="00ED022B">
            <w:pPr>
              <w:spacing w:before="240" w:after="240"/>
              <w:jc w:val="both"/>
            </w:pPr>
            <w:r>
              <w:t>Eccellenze del triennio classico</w:t>
            </w:r>
          </w:p>
        </w:tc>
        <w:tc>
          <w:tcPr>
            <w:tcW w:w="369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91EB742" w14:textId="77777777" w:rsidR="00524E08" w:rsidRDefault="00ED022B">
            <w:pPr>
              <w:ind w:left="-60"/>
              <w:jc w:val="both"/>
              <w:rPr>
                <w:highlight w:val="white"/>
              </w:rPr>
            </w:pPr>
            <w:r>
              <w:rPr>
                <w:highlight w:val="white"/>
              </w:rPr>
              <w:t>Le Olimpiadi di Lingue e civiltà classiche sono gare individuali rivolte agli studenti del secondo biennio e dell’ultimo anno della scuola secondaria di secondo grado, statale e paritaria, al fine di promuovere, incoraggiare e sostenere le potenzialità didattiche e formative delle lingue e delle civiltà classiche</w:t>
            </w:r>
            <w:r w:rsidR="004708AE">
              <w:rPr>
                <w:highlight w:val="white"/>
              </w:rPr>
              <w:t>.</w:t>
            </w:r>
          </w:p>
        </w:tc>
        <w:tc>
          <w:tcPr>
            <w:tcW w:w="1799" w:type="dxa"/>
            <w:vMerge/>
            <w:shd w:val="clear" w:color="auto" w:fill="C5E0B3"/>
          </w:tcPr>
          <w:p w14:paraId="2A6957EA" w14:textId="77777777" w:rsidR="00524E08" w:rsidRDefault="00524E08">
            <w:pPr>
              <w:widowControl w:val="0"/>
              <w:pBdr>
                <w:top w:val="nil"/>
                <w:left w:val="nil"/>
                <w:bottom w:val="nil"/>
                <w:right w:val="nil"/>
                <w:between w:val="nil"/>
              </w:pBdr>
              <w:spacing w:line="276" w:lineRule="auto"/>
            </w:pPr>
          </w:p>
        </w:tc>
      </w:tr>
      <w:tr w:rsidR="00524E08" w14:paraId="4B076BE7" w14:textId="77777777">
        <w:tc>
          <w:tcPr>
            <w:tcW w:w="1801" w:type="dxa"/>
            <w:shd w:val="clear" w:color="auto" w:fill="FFFFCC"/>
          </w:tcPr>
          <w:p w14:paraId="0E7EDE57" w14:textId="77777777" w:rsidR="00524E08" w:rsidRDefault="00ED022B">
            <w:pPr>
              <w:jc w:val="center"/>
              <w:rPr>
                <w:b/>
              </w:rPr>
            </w:pPr>
            <w:r>
              <w:rPr>
                <w:b/>
              </w:rPr>
              <w:t>OLIMPIADI DI ITALIANO</w:t>
            </w:r>
          </w:p>
        </w:tc>
        <w:tc>
          <w:tcPr>
            <w:tcW w:w="1415" w:type="dxa"/>
          </w:tcPr>
          <w:p w14:paraId="3424779D" w14:textId="77777777" w:rsidR="00524E08" w:rsidRDefault="00ED022B">
            <w:pPr>
              <w:jc w:val="center"/>
            </w:pPr>
            <w:r>
              <w:t>Cicero</w:t>
            </w:r>
          </w:p>
        </w:tc>
        <w:tc>
          <w:tcPr>
            <w:tcW w:w="1861" w:type="dxa"/>
          </w:tcPr>
          <w:p w14:paraId="760D8ADD" w14:textId="77777777" w:rsidR="00524E08" w:rsidRDefault="00ED022B">
            <w:pPr>
              <w:jc w:val="center"/>
            </w:pPr>
            <w:r>
              <w:t>Docenti con ore di potenziamento del dipartimento di Lettere</w:t>
            </w:r>
          </w:p>
        </w:tc>
        <w:tc>
          <w:tcPr>
            <w:tcW w:w="2431" w:type="dxa"/>
          </w:tcPr>
          <w:p w14:paraId="00952F68" w14:textId="77777777" w:rsidR="00524E08" w:rsidRDefault="00B5243E">
            <w:r>
              <w:t>g</w:t>
            </w:r>
            <w:r w:rsidR="00ED022B">
              <w:t>ennaio-aprile</w:t>
            </w:r>
            <w:r w:rsidR="009A1B2E">
              <w:t xml:space="preserve"> 2023</w:t>
            </w:r>
          </w:p>
        </w:tc>
        <w:tc>
          <w:tcPr>
            <w:tcW w:w="1935" w:type="dxa"/>
          </w:tcPr>
          <w:p w14:paraId="76486AA4" w14:textId="77777777" w:rsidR="00524E08" w:rsidRDefault="00ED022B">
            <w:pPr>
              <w:jc w:val="both"/>
            </w:pPr>
            <w:r>
              <w:t>Eccellenze del biennio e triennio dei due indirizzi dell’Istituto</w:t>
            </w:r>
          </w:p>
        </w:tc>
        <w:tc>
          <w:tcPr>
            <w:tcW w:w="3694" w:type="dxa"/>
          </w:tcPr>
          <w:p w14:paraId="533008D1" w14:textId="77777777" w:rsidR="00524E08" w:rsidRDefault="00ED022B">
            <w:pPr>
              <w:jc w:val="both"/>
              <w:rPr>
                <w:color w:val="FF0000"/>
              </w:rPr>
            </w:pPr>
            <w:r>
              <w:t xml:space="preserve">Tradizionale competizione organizzata dal Ministero dell'Istruzione, dell'Università e della Ricerca - Direzione Generale per gli Ordinamenti Scolastici e per la valutazione del sistema nazionale di istruzione. Le Olimpiadi vogliono rafforzare nelle scuole lo studio della lingua italiana e sollecitare gli studenti a migliorare la padronanza della propria lingua. Le Olimpiadi di Italiano sono promosse, </w:t>
            </w:r>
            <w:r>
              <w:lastRenderedPageBreak/>
              <w:t>tra gli altri, dagli Uffici Scolastici Regionali, dall'Accademia della Crusca, dall'Associazione per la Storia della Lingua Italiana (</w:t>
            </w:r>
            <w:proofErr w:type="spellStart"/>
            <w:r>
              <w:t>Asli</w:t>
            </w:r>
            <w:proofErr w:type="spellEnd"/>
            <w:r>
              <w:t>) e dall'Associazione degli Italianisti: (Adi). Rai Cultura e Radio 3 seguono da anni questa iniziativa.</w:t>
            </w:r>
          </w:p>
        </w:tc>
        <w:tc>
          <w:tcPr>
            <w:tcW w:w="1799" w:type="dxa"/>
            <w:vMerge/>
            <w:shd w:val="clear" w:color="auto" w:fill="C5E0B3"/>
          </w:tcPr>
          <w:p w14:paraId="74CF2D3D" w14:textId="77777777" w:rsidR="00524E08" w:rsidRDefault="00524E08">
            <w:pPr>
              <w:widowControl w:val="0"/>
              <w:pBdr>
                <w:top w:val="nil"/>
                <w:left w:val="nil"/>
                <w:bottom w:val="nil"/>
                <w:right w:val="nil"/>
                <w:between w:val="nil"/>
              </w:pBdr>
              <w:spacing w:line="276" w:lineRule="auto"/>
              <w:rPr>
                <w:color w:val="FF0000"/>
              </w:rPr>
            </w:pPr>
          </w:p>
        </w:tc>
      </w:tr>
      <w:tr w:rsidR="00524E08" w14:paraId="5FA8C4B7" w14:textId="77777777">
        <w:tc>
          <w:tcPr>
            <w:tcW w:w="1801" w:type="dxa"/>
            <w:shd w:val="clear" w:color="auto" w:fill="FFFFCC"/>
          </w:tcPr>
          <w:p w14:paraId="76C368BD" w14:textId="77777777" w:rsidR="00524E08" w:rsidRDefault="00ED022B">
            <w:pPr>
              <w:jc w:val="center"/>
              <w:rPr>
                <w:b/>
              </w:rPr>
            </w:pPr>
            <w:r>
              <w:rPr>
                <w:b/>
              </w:rPr>
              <w:t>OLIMPIADI DI DEBATE</w:t>
            </w:r>
          </w:p>
        </w:tc>
        <w:tc>
          <w:tcPr>
            <w:tcW w:w="1415" w:type="dxa"/>
          </w:tcPr>
          <w:p w14:paraId="4196031C" w14:textId="77777777" w:rsidR="00524E08" w:rsidRDefault="00ED022B">
            <w:pPr>
              <w:jc w:val="center"/>
            </w:pPr>
            <w:r>
              <w:t>Colucci</w:t>
            </w:r>
          </w:p>
        </w:tc>
        <w:tc>
          <w:tcPr>
            <w:tcW w:w="1861" w:type="dxa"/>
          </w:tcPr>
          <w:p w14:paraId="33022B1B" w14:textId="77777777" w:rsidR="00524E08" w:rsidRDefault="00ED022B">
            <w:pPr>
              <w:jc w:val="center"/>
            </w:pPr>
            <w:r>
              <w:t>Docenti del Dipartimento di Lettere e Filosofia</w:t>
            </w:r>
          </w:p>
        </w:tc>
        <w:tc>
          <w:tcPr>
            <w:tcW w:w="2431" w:type="dxa"/>
            <w:shd w:val="clear" w:color="auto" w:fill="FFFFFF"/>
          </w:tcPr>
          <w:p w14:paraId="753C6DCB" w14:textId="77777777" w:rsidR="00524E08" w:rsidRDefault="00B5243E">
            <w:r>
              <w:t>n</w:t>
            </w:r>
            <w:r w:rsidR="00ED022B">
              <w:t>ovembre 2022-marzo 2023</w:t>
            </w:r>
          </w:p>
        </w:tc>
        <w:tc>
          <w:tcPr>
            <w:tcW w:w="1935" w:type="dxa"/>
            <w:shd w:val="clear" w:color="auto" w:fill="FFFFFF"/>
          </w:tcPr>
          <w:p w14:paraId="2A4CED6C" w14:textId="77777777" w:rsidR="00524E08" w:rsidRDefault="00ED022B">
            <w:pPr>
              <w:jc w:val="both"/>
            </w:pPr>
            <w:r>
              <w:t>Studenti del triennio di entrambi gli indirizzi</w:t>
            </w:r>
          </w:p>
        </w:tc>
        <w:tc>
          <w:tcPr>
            <w:tcW w:w="36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3D18A1" w14:textId="77777777" w:rsidR="00524E08" w:rsidRDefault="00ED022B">
            <w:pPr>
              <w:shd w:val="clear" w:color="auto" w:fill="FFFFFF"/>
              <w:jc w:val="both"/>
              <w:rPr>
                <w:color w:val="19191A"/>
              </w:rPr>
            </w:pPr>
            <w:r>
              <w:rPr>
                <w:color w:val="19191A"/>
              </w:rPr>
              <w:t xml:space="preserve">Il </w:t>
            </w:r>
            <w:proofErr w:type="spellStart"/>
            <w:r>
              <w:rPr>
                <w:color w:val="19191A"/>
              </w:rPr>
              <w:t>Debate</w:t>
            </w:r>
            <w:proofErr w:type="spellEnd"/>
            <w:r>
              <w:rPr>
                <w:color w:val="19191A"/>
              </w:rPr>
              <w:t xml:space="preserve"> è un confronto di opinioni, regolato da modalità specifiche, tra interlocutori che sostengono una tesi a favore e una contro su un tema assegnato. Le regole del “gioco” prevedono che la posizione a favore o contro possa essere anche non condivisa dai </w:t>
            </w:r>
            <w:proofErr w:type="spellStart"/>
            <w:r>
              <w:rPr>
                <w:color w:val="19191A"/>
              </w:rPr>
              <w:t>debaters</w:t>
            </w:r>
            <w:proofErr w:type="spellEnd"/>
            <w:r>
              <w:rPr>
                <w:color w:val="19191A"/>
              </w:rPr>
              <w:t>, che pure devono essere in grado di portare le argomentazioni</w:t>
            </w:r>
            <w:r>
              <w:rPr>
                <w:b/>
                <w:color w:val="19191A"/>
              </w:rPr>
              <w:t xml:space="preserve"> </w:t>
            </w:r>
            <w:r>
              <w:rPr>
                <w:color w:val="19191A"/>
              </w:rPr>
              <w:t>adeguate</w:t>
            </w:r>
            <w:r>
              <w:rPr>
                <w:b/>
                <w:color w:val="19191A"/>
              </w:rPr>
              <w:t xml:space="preserve">, </w:t>
            </w:r>
            <w:r>
              <w:rPr>
                <w:color w:val="19191A"/>
              </w:rPr>
              <w:t>con regole di</w:t>
            </w:r>
            <w:r>
              <w:rPr>
                <w:b/>
                <w:color w:val="19191A"/>
              </w:rPr>
              <w:t xml:space="preserve"> </w:t>
            </w:r>
            <w:r>
              <w:rPr>
                <w:color w:val="19191A"/>
              </w:rPr>
              <w:t>tempo</w:t>
            </w:r>
            <w:r>
              <w:rPr>
                <w:b/>
                <w:color w:val="19191A"/>
              </w:rPr>
              <w:t xml:space="preserve"> </w:t>
            </w:r>
            <w:r>
              <w:rPr>
                <w:color w:val="19191A"/>
              </w:rPr>
              <w:t>e di</w:t>
            </w:r>
            <w:r>
              <w:rPr>
                <w:b/>
                <w:color w:val="19191A"/>
              </w:rPr>
              <w:t xml:space="preserve"> </w:t>
            </w:r>
            <w:r>
              <w:rPr>
                <w:color w:val="19191A"/>
              </w:rPr>
              <w:t>correttezza, senza pregiudizi e prevaricazioni, nell’ascolto e nel rispetto delle opinioni altrui, dimostrando di possedere flessibilità mentale e apertura alle altrui visioni e posizioni.</w:t>
            </w:r>
          </w:p>
          <w:p w14:paraId="16E6D4DF" w14:textId="77777777" w:rsidR="00524E08" w:rsidRDefault="00ED022B">
            <w:pPr>
              <w:shd w:val="clear" w:color="auto" w:fill="FFFFFF"/>
              <w:jc w:val="both"/>
              <w:rPr>
                <w:color w:val="19191A"/>
              </w:rPr>
            </w:pPr>
            <w:r>
              <w:rPr>
                <w:color w:val="19191A"/>
              </w:rPr>
              <w:t xml:space="preserve">Il </w:t>
            </w:r>
            <w:proofErr w:type="spellStart"/>
            <w:r>
              <w:rPr>
                <w:color w:val="19191A"/>
              </w:rPr>
              <w:t>Debate</w:t>
            </w:r>
            <w:proofErr w:type="spellEnd"/>
            <w:r>
              <w:rPr>
                <w:color w:val="19191A"/>
              </w:rPr>
              <w:t>, dunque, è un metodo pedagogico,</w:t>
            </w:r>
            <w:r>
              <w:rPr>
                <w:b/>
                <w:color w:val="19191A"/>
              </w:rPr>
              <w:t xml:space="preserve"> </w:t>
            </w:r>
            <w:r>
              <w:rPr>
                <w:color w:val="19191A"/>
              </w:rPr>
              <w:t xml:space="preserve">educativo e formativo che consente di sviluppare capacità di argomentazione e di strutturare competenze che formano la personalità. </w:t>
            </w:r>
          </w:p>
          <w:p w14:paraId="30813692" w14:textId="77777777" w:rsidR="00524E08" w:rsidRDefault="00ED022B">
            <w:pPr>
              <w:shd w:val="clear" w:color="auto" w:fill="FFFFFF"/>
              <w:spacing w:after="240"/>
              <w:jc w:val="both"/>
              <w:rPr>
                <w:color w:val="19191A"/>
              </w:rPr>
            </w:pPr>
            <w:r>
              <w:rPr>
                <w:color w:val="19191A"/>
              </w:rPr>
              <w:t xml:space="preserve">Il progetto prevede la preparazione di una squadra che partecipi alle Olimpiadi nazionali. </w:t>
            </w:r>
          </w:p>
        </w:tc>
        <w:tc>
          <w:tcPr>
            <w:tcW w:w="1799" w:type="dxa"/>
            <w:vMerge/>
            <w:shd w:val="clear" w:color="auto" w:fill="C5E0B3"/>
          </w:tcPr>
          <w:p w14:paraId="6817446C" w14:textId="77777777" w:rsidR="00524E08" w:rsidRDefault="00524E08">
            <w:pPr>
              <w:widowControl w:val="0"/>
              <w:pBdr>
                <w:top w:val="nil"/>
                <w:left w:val="nil"/>
                <w:bottom w:val="nil"/>
                <w:right w:val="nil"/>
                <w:between w:val="nil"/>
              </w:pBdr>
              <w:spacing w:line="276" w:lineRule="auto"/>
            </w:pPr>
          </w:p>
        </w:tc>
      </w:tr>
      <w:tr w:rsidR="00524E08" w14:paraId="066A6773" w14:textId="77777777">
        <w:tc>
          <w:tcPr>
            <w:tcW w:w="1801" w:type="dxa"/>
            <w:shd w:val="clear" w:color="auto" w:fill="FFFFCC"/>
          </w:tcPr>
          <w:p w14:paraId="688F8661" w14:textId="77777777" w:rsidR="00524E08" w:rsidRDefault="00ED022B">
            <w:pPr>
              <w:jc w:val="center"/>
              <w:rPr>
                <w:b/>
              </w:rPr>
            </w:pPr>
            <w:r>
              <w:rPr>
                <w:b/>
              </w:rPr>
              <w:lastRenderedPageBreak/>
              <w:t>OLIMPIADI DELLA FILOSOFIA</w:t>
            </w:r>
          </w:p>
        </w:tc>
        <w:tc>
          <w:tcPr>
            <w:tcW w:w="1415" w:type="dxa"/>
          </w:tcPr>
          <w:p w14:paraId="652338A3" w14:textId="77777777" w:rsidR="00524E08" w:rsidRDefault="00ED022B">
            <w:pPr>
              <w:jc w:val="center"/>
            </w:pPr>
            <w:r>
              <w:t>Colucci</w:t>
            </w:r>
          </w:p>
        </w:tc>
        <w:tc>
          <w:tcPr>
            <w:tcW w:w="1861" w:type="dxa"/>
          </w:tcPr>
          <w:p w14:paraId="1340B9A8" w14:textId="77777777" w:rsidR="00524E08" w:rsidRDefault="00ED022B">
            <w:pPr>
              <w:jc w:val="center"/>
            </w:pPr>
            <w:r>
              <w:t>Docenti con ore di potenziamento del dipartimento Filosofia e Storia</w:t>
            </w:r>
          </w:p>
        </w:tc>
        <w:tc>
          <w:tcPr>
            <w:tcW w:w="2431" w:type="dxa"/>
            <w:shd w:val="clear" w:color="auto" w:fill="FFFFFF"/>
          </w:tcPr>
          <w:p w14:paraId="351F1FD9" w14:textId="77777777" w:rsidR="00524E08" w:rsidRDefault="00B5243E">
            <w:r>
              <w:t xml:space="preserve"> da g</w:t>
            </w:r>
            <w:r w:rsidR="00ED022B">
              <w:t xml:space="preserve">ennaio a </w:t>
            </w:r>
            <w:r>
              <w:t>m</w:t>
            </w:r>
            <w:r w:rsidR="00ED022B">
              <w:t>aggio</w:t>
            </w:r>
            <w:r w:rsidR="009A1B2E">
              <w:t xml:space="preserve"> 2023</w:t>
            </w:r>
          </w:p>
        </w:tc>
        <w:tc>
          <w:tcPr>
            <w:tcW w:w="1935" w:type="dxa"/>
            <w:shd w:val="clear" w:color="auto" w:fill="FFFFFF"/>
          </w:tcPr>
          <w:p w14:paraId="06159C0E" w14:textId="77777777" w:rsidR="00524E08" w:rsidRDefault="00ED022B">
            <w:pPr>
              <w:jc w:val="both"/>
              <w:rPr>
                <w:highlight w:val="white"/>
              </w:rPr>
            </w:pPr>
            <w:r>
              <w:rPr>
                <w:color w:val="222222"/>
                <w:sz w:val="21"/>
                <w:szCs w:val="21"/>
                <w:highlight w:val="white"/>
              </w:rPr>
              <w:t xml:space="preserve">Studenti del triennio dei due indirizzi di istituto </w:t>
            </w:r>
          </w:p>
        </w:tc>
        <w:tc>
          <w:tcPr>
            <w:tcW w:w="3694" w:type="dxa"/>
            <w:shd w:val="clear" w:color="auto" w:fill="FFFFFF"/>
          </w:tcPr>
          <w:p w14:paraId="06107EDC" w14:textId="77777777" w:rsidR="00524E08" w:rsidRDefault="00ED022B">
            <w:pPr>
              <w:spacing w:after="300"/>
              <w:jc w:val="both"/>
              <w:rPr>
                <w:color w:val="222222"/>
                <w:sz w:val="21"/>
                <w:szCs w:val="21"/>
              </w:rPr>
            </w:pPr>
            <w:r>
              <w:rPr>
                <w:color w:val="222222"/>
                <w:sz w:val="21"/>
                <w:szCs w:val="21"/>
              </w:rPr>
              <w:t xml:space="preserve">La competizione è inserita nel </w:t>
            </w:r>
            <w:hyperlink r:id="rId5">
              <w:r>
                <w:rPr>
                  <w:color w:val="222222"/>
                  <w:sz w:val="21"/>
                  <w:szCs w:val="21"/>
                </w:rPr>
                <w:t>Programma annuale Valorizzazione Eccellenze del Ministero dell’Istruzione</w:t>
              </w:r>
            </w:hyperlink>
            <w:r>
              <w:rPr>
                <w:color w:val="222222"/>
                <w:sz w:val="21"/>
                <w:szCs w:val="21"/>
              </w:rPr>
              <w:t xml:space="preserve"> e mira a promuovere e sostenere le potenzialità formative della filosofia. La competizione è volta all’approfondimento dei contenuti filosofici, all’adozione di nuove metodologie didattiche e strumenti informatici, al confronto con lo studio della filosofia nella realtà scolastica europea ed extraeuropea.</w:t>
            </w:r>
          </w:p>
          <w:p w14:paraId="41DF731F" w14:textId="77777777" w:rsidR="00524E08" w:rsidRDefault="00524E08">
            <w:pPr>
              <w:jc w:val="center"/>
            </w:pPr>
          </w:p>
        </w:tc>
        <w:tc>
          <w:tcPr>
            <w:tcW w:w="1799" w:type="dxa"/>
            <w:vMerge/>
            <w:shd w:val="clear" w:color="auto" w:fill="C5E0B3"/>
          </w:tcPr>
          <w:p w14:paraId="345044C1" w14:textId="77777777" w:rsidR="00524E08" w:rsidRDefault="00524E08">
            <w:pPr>
              <w:widowControl w:val="0"/>
              <w:pBdr>
                <w:top w:val="nil"/>
                <w:left w:val="nil"/>
                <w:bottom w:val="nil"/>
                <w:right w:val="nil"/>
                <w:between w:val="nil"/>
              </w:pBdr>
              <w:spacing w:line="276" w:lineRule="auto"/>
            </w:pPr>
          </w:p>
        </w:tc>
      </w:tr>
      <w:tr w:rsidR="00524E08" w14:paraId="3E1F5E8E" w14:textId="77777777">
        <w:tc>
          <w:tcPr>
            <w:tcW w:w="1801" w:type="dxa"/>
            <w:shd w:val="clear" w:color="auto" w:fill="FFFFCC"/>
          </w:tcPr>
          <w:p w14:paraId="3B0F5742" w14:textId="77777777" w:rsidR="00524E08" w:rsidRDefault="00ED022B">
            <w:pPr>
              <w:jc w:val="center"/>
              <w:rPr>
                <w:b/>
              </w:rPr>
            </w:pPr>
            <w:r>
              <w:rPr>
                <w:b/>
              </w:rPr>
              <w:t>OLIMPIADI DELLE NEUROSCIENZE</w:t>
            </w:r>
          </w:p>
        </w:tc>
        <w:tc>
          <w:tcPr>
            <w:tcW w:w="1415" w:type="dxa"/>
          </w:tcPr>
          <w:p w14:paraId="56934675" w14:textId="77777777" w:rsidR="00524E08" w:rsidRDefault="00ED022B">
            <w:pPr>
              <w:jc w:val="center"/>
            </w:pPr>
            <w:r>
              <w:t>De Mattheis</w:t>
            </w:r>
            <w:r w:rsidR="004708AE">
              <w:t>-Colucci</w:t>
            </w:r>
          </w:p>
        </w:tc>
        <w:tc>
          <w:tcPr>
            <w:tcW w:w="1861" w:type="dxa"/>
          </w:tcPr>
          <w:p w14:paraId="6B02DB48" w14:textId="77777777" w:rsidR="00524E08" w:rsidRDefault="00524E08">
            <w:pPr>
              <w:jc w:val="center"/>
            </w:pPr>
          </w:p>
        </w:tc>
        <w:tc>
          <w:tcPr>
            <w:tcW w:w="2431" w:type="dxa"/>
            <w:shd w:val="clear" w:color="auto" w:fill="FFFFFF"/>
          </w:tcPr>
          <w:p w14:paraId="67A33EC2" w14:textId="77777777" w:rsidR="00524E08" w:rsidRDefault="00B5243E">
            <w:pPr>
              <w:rPr>
                <w:color w:val="333333"/>
              </w:rPr>
            </w:pPr>
            <w:r>
              <w:rPr>
                <w:color w:val="333333"/>
              </w:rPr>
              <w:t>d</w:t>
            </w:r>
            <w:r w:rsidR="004708AE">
              <w:rPr>
                <w:color w:val="333333"/>
              </w:rPr>
              <w:t xml:space="preserve">a </w:t>
            </w:r>
            <w:r>
              <w:rPr>
                <w:color w:val="333333"/>
              </w:rPr>
              <w:t>g</w:t>
            </w:r>
            <w:r w:rsidR="004708AE">
              <w:rPr>
                <w:color w:val="333333"/>
              </w:rPr>
              <w:t>ennaio ad aprile</w:t>
            </w:r>
            <w:r w:rsidR="005E25E8">
              <w:rPr>
                <w:color w:val="333333"/>
              </w:rPr>
              <w:t xml:space="preserve"> </w:t>
            </w:r>
            <w:r w:rsidR="009A1B2E">
              <w:rPr>
                <w:color w:val="333333"/>
              </w:rPr>
              <w:t>2023</w:t>
            </w:r>
          </w:p>
        </w:tc>
        <w:tc>
          <w:tcPr>
            <w:tcW w:w="1935" w:type="dxa"/>
            <w:shd w:val="clear" w:color="auto" w:fill="FFFFFF"/>
          </w:tcPr>
          <w:p w14:paraId="7CAB7E00" w14:textId="77777777" w:rsidR="00524E08" w:rsidRDefault="00ED022B">
            <w:pPr>
              <w:jc w:val="both"/>
              <w:rPr>
                <w:color w:val="333333"/>
              </w:rPr>
            </w:pPr>
            <w:r>
              <w:rPr>
                <w:color w:val="333333"/>
              </w:rPr>
              <w:t xml:space="preserve">Gruppi aperti studenti del biennio e del triennio </w:t>
            </w:r>
          </w:p>
        </w:tc>
        <w:tc>
          <w:tcPr>
            <w:tcW w:w="3694" w:type="dxa"/>
            <w:shd w:val="clear" w:color="auto" w:fill="FFFFFF"/>
          </w:tcPr>
          <w:p w14:paraId="5A0DCAEC" w14:textId="77777777" w:rsidR="00524E08" w:rsidRDefault="00ED022B">
            <w:pPr>
              <w:jc w:val="both"/>
              <w:rPr>
                <w:color w:val="333333"/>
                <w:highlight w:val="white"/>
              </w:rPr>
            </w:pPr>
            <w:r>
              <w:rPr>
                <w:color w:val="333333"/>
                <w:highlight w:val="white"/>
              </w:rPr>
              <w:t>Le Olimpiadi delle Neuroscienze sono una competizione internazionale inserita nel Programma annuale per la valorizzazione delle eccellenze del Ministero Istruzione Università e Ricerca (MIUR) (D.M. n. 541 del 18 Giugno 2019). Rappresentano la selezione italiana della International Brain Bee (</w:t>
            </w:r>
            <w:hyperlink r:id="rId6">
              <w:r>
                <w:rPr>
                  <w:color w:val="333333"/>
                  <w:highlight w:val="white"/>
                </w:rPr>
                <w:t>https://thebrainbee.org</w:t>
              </w:r>
            </w:hyperlink>
            <w:r>
              <w:rPr>
                <w:color w:val="333333"/>
                <w:highlight w:val="white"/>
              </w:rPr>
              <w:t>)</w:t>
            </w:r>
            <w:r>
              <w:rPr>
                <w:b/>
                <w:color w:val="333333"/>
                <w:highlight w:val="white"/>
              </w:rPr>
              <w:t xml:space="preserve"> </w:t>
            </w:r>
            <w:r>
              <w:rPr>
                <w:color w:val="333333"/>
                <w:highlight w:val="white"/>
              </w:rPr>
              <w:t>con lo scopo di accrescere fra i giovani l’interesse per lo studio della struttura e del funzionamento del cervello umano, ed attrarre giovani talenti alla ricerca nei settori delle Neuroscienze sperimentali e cliniche, che rappresentano la grande sfida del nostro millennio.</w:t>
            </w:r>
          </w:p>
        </w:tc>
        <w:tc>
          <w:tcPr>
            <w:tcW w:w="1799" w:type="dxa"/>
            <w:vMerge/>
            <w:shd w:val="clear" w:color="auto" w:fill="C5E0B3"/>
          </w:tcPr>
          <w:p w14:paraId="5E2EA290" w14:textId="77777777" w:rsidR="00524E08" w:rsidRDefault="00524E08">
            <w:pPr>
              <w:widowControl w:val="0"/>
              <w:pBdr>
                <w:top w:val="nil"/>
                <w:left w:val="nil"/>
                <w:bottom w:val="nil"/>
                <w:right w:val="nil"/>
                <w:between w:val="nil"/>
              </w:pBdr>
              <w:spacing w:line="276" w:lineRule="auto"/>
            </w:pPr>
          </w:p>
        </w:tc>
      </w:tr>
      <w:tr w:rsidR="00524E08" w14:paraId="15EDDC65" w14:textId="77777777">
        <w:tc>
          <w:tcPr>
            <w:tcW w:w="1801" w:type="dxa"/>
            <w:shd w:val="clear" w:color="auto" w:fill="FFFFCC"/>
          </w:tcPr>
          <w:p w14:paraId="547B4B2C" w14:textId="77777777" w:rsidR="00524E08" w:rsidRDefault="00ED022B">
            <w:pPr>
              <w:jc w:val="center"/>
              <w:rPr>
                <w:b/>
              </w:rPr>
            </w:pPr>
            <w:r>
              <w:rPr>
                <w:b/>
              </w:rPr>
              <w:t>OLIMPIADI DI SCIENZE</w:t>
            </w:r>
          </w:p>
        </w:tc>
        <w:tc>
          <w:tcPr>
            <w:tcW w:w="1415" w:type="dxa"/>
          </w:tcPr>
          <w:p w14:paraId="18FFABCE" w14:textId="77777777" w:rsidR="00524E08" w:rsidRDefault="00ED022B">
            <w:pPr>
              <w:jc w:val="center"/>
            </w:pPr>
            <w:r>
              <w:t>De Mattheis</w:t>
            </w:r>
          </w:p>
        </w:tc>
        <w:tc>
          <w:tcPr>
            <w:tcW w:w="1861" w:type="dxa"/>
          </w:tcPr>
          <w:p w14:paraId="236EC8FE" w14:textId="77777777" w:rsidR="00524E08" w:rsidRDefault="00ED022B">
            <w:pPr>
              <w:jc w:val="center"/>
            </w:pPr>
            <w:r>
              <w:t>Docenti con ore di potenziamento del dipartimento di Scienze</w:t>
            </w:r>
          </w:p>
        </w:tc>
        <w:tc>
          <w:tcPr>
            <w:tcW w:w="2431" w:type="dxa"/>
            <w:shd w:val="clear" w:color="auto" w:fill="FFFFFF"/>
          </w:tcPr>
          <w:p w14:paraId="6C2172DD" w14:textId="77777777" w:rsidR="00524E08" w:rsidRDefault="009A1B2E">
            <w:r>
              <w:t>da g</w:t>
            </w:r>
            <w:r w:rsidR="00ED022B">
              <w:t>ennaio</w:t>
            </w:r>
            <w:r>
              <w:t xml:space="preserve"> a m</w:t>
            </w:r>
            <w:r w:rsidR="00ED022B">
              <w:t>aggio</w:t>
            </w:r>
            <w:r>
              <w:t xml:space="preserve"> 2023</w:t>
            </w:r>
          </w:p>
        </w:tc>
        <w:tc>
          <w:tcPr>
            <w:tcW w:w="1935" w:type="dxa"/>
            <w:shd w:val="clear" w:color="auto" w:fill="FFFFFF"/>
          </w:tcPr>
          <w:p w14:paraId="5A408A22" w14:textId="77777777" w:rsidR="00524E08" w:rsidRDefault="00ED022B">
            <w:pPr>
              <w:jc w:val="both"/>
            </w:pPr>
            <w:r>
              <w:t>Gruppi aperti del biennio e del triennio</w:t>
            </w:r>
          </w:p>
        </w:tc>
        <w:tc>
          <w:tcPr>
            <w:tcW w:w="3694" w:type="dxa"/>
            <w:shd w:val="clear" w:color="auto" w:fill="FFFFFF"/>
          </w:tcPr>
          <w:p w14:paraId="7900324F" w14:textId="77777777" w:rsidR="00524E08" w:rsidRDefault="00ED022B">
            <w:pPr>
              <w:jc w:val="both"/>
              <w:rPr>
                <w:color w:val="333333"/>
                <w:highlight w:val="white"/>
              </w:rPr>
            </w:pPr>
            <w:r>
              <w:rPr>
                <w:color w:val="333333"/>
                <w:highlight w:val="white"/>
              </w:rPr>
              <w:t>Le Olimpiadi delle Scienze Natura</w:t>
            </w:r>
            <w:r>
              <w:rPr>
                <w:b/>
                <w:color w:val="333333"/>
                <w:highlight w:val="white"/>
              </w:rPr>
              <w:t>li</w:t>
            </w:r>
            <w:r>
              <w:rPr>
                <w:color w:val="333333"/>
                <w:highlight w:val="white"/>
              </w:rPr>
              <w:t xml:space="preserve"> hanno gli obiettivi di fornire agli studenti un'opportunità per verificare le loro inclinazioni e attitudini per lo studio e la comprensione dei fenomeni </w:t>
            </w:r>
            <w:r>
              <w:rPr>
                <w:color w:val="333333"/>
                <w:highlight w:val="white"/>
              </w:rPr>
              <w:lastRenderedPageBreak/>
              <w:t>e dei processi naturali, realizzare un confronto tra le realtà scolastiche delle diverse regioni italiane, confrontare l’insegnamento delle Scienze Naturali impartito nella scuola italiana con quello impartito in altre nazioni e avviare una riflessione sugli eventuali aggiustamenti da apportare al curricolo di riferimento. Il progetto prevede la formazione e l’allenamento degli studenti singoli e a squadre per la competizione.</w:t>
            </w:r>
          </w:p>
        </w:tc>
        <w:tc>
          <w:tcPr>
            <w:tcW w:w="1799" w:type="dxa"/>
            <w:vMerge/>
            <w:shd w:val="clear" w:color="auto" w:fill="C5E0B3"/>
          </w:tcPr>
          <w:p w14:paraId="1796F97D" w14:textId="77777777" w:rsidR="00524E08" w:rsidRDefault="00524E08">
            <w:pPr>
              <w:widowControl w:val="0"/>
              <w:pBdr>
                <w:top w:val="nil"/>
                <w:left w:val="nil"/>
                <w:bottom w:val="nil"/>
                <w:right w:val="nil"/>
                <w:between w:val="nil"/>
              </w:pBdr>
              <w:spacing w:line="276" w:lineRule="auto"/>
            </w:pPr>
          </w:p>
        </w:tc>
      </w:tr>
      <w:tr w:rsidR="00524E08" w14:paraId="48D7C157" w14:textId="77777777">
        <w:tc>
          <w:tcPr>
            <w:tcW w:w="1801" w:type="dxa"/>
            <w:shd w:val="clear" w:color="auto" w:fill="FFFFCC"/>
          </w:tcPr>
          <w:p w14:paraId="612CDA11" w14:textId="77777777" w:rsidR="00524E08" w:rsidRDefault="00ED022B">
            <w:pPr>
              <w:jc w:val="center"/>
              <w:rPr>
                <w:b/>
              </w:rPr>
            </w:pPr>
            <w:r>
              <w:rPr>
                <w:b/>
              </w:rPr>
              <w:t>Preparazione al Concorso Premio Leopardi</w:t>
            </w:r>
          </w:p>
        </w:tc>
        <w:tc>
          <w:tcPr>
            <w:tcW w:w="1415" w:type="dxa"/>
          </w:tcPr>
          <w:p w14:paraId="10B6B40B" w14:textId="77777777" w:rsidR="00524E08" w:rsidRDefault="00ED022B">
            <w:pPr>
              <w:jc w:val="center"/>
            </w:pPr>
            <w:r>
              <w:t>Rocchi</w:t>
            </w:r>
          </w:p>
        </w:tc>
        <w:tc>
          <w:tcPr>
            <w:tcW w:w="1861" w:type="dxa"/>
          </w:tcPr>
          <w:p w14:paraId="4C25B2C2" w14:textId="77777777" w:rsidR="00524E08" w:rsidRDefault="00524E08">
            <w:pPr>
              <w:jc w:val="center"/>
            </w:pPr>
          </w:p>
        </w:tc>
        <w:tc>
          <w:tcPr>
            <w:tcW w:w="2431" w:type="dxa"/>
          </w:tcPr>
          <w:p w14:paraId="5D478F1F" w14:textId="77777777" w:rsidR="00524E08" w:rsidRDefault="00ED022B">
            <w:r>
              <w:t>4 incontri pomeridiani di 1,30 h</w:t>
            </w:r>
          </w:p>
          <w:p w14:paraId="1D4A7F84" w14:textId="77777777" w:rsidR="00524E08" w:rsidRDefault="00ED022B">
            <w:r>
              <w:t>Da novembre a gennaio</w:t>
            </w:r>
          </w:p>
        </w:tc>
        <w:tc>
          <w:tcPr>
            <w:tcW w:w="1935" w:type="dxa"/>
          </w:tcPr>
          <w:p w14:paraId="4E0AA9F8" w14:textId="77777777" w:rsidR="00524E08" w:rsidRDefault="00ED022B">
            <w:pPr>
              <w:jc w:val="both"/>
            </w:pPr>
            <w:r>
              <w:t>Studentesse e studenti V classi selezionati dai docenti di Lettere</w:t>
            </w:r>
          </w:p>
        </w:tc>
        <w:tc>
          <w:tcPr>
            <w:tcW w:w="3694" w:type="dxa"/>
          </w:tcPr>
          <w:p w14:paraId="0A275FB8" w14:textId="77777777" w:rsidR="00524E08" w:rsidRDefault="00ED022B">
            <w:pPr>
              <w:jc w:val="both"/>
            </w:pPr>
            <w:r>
              <w:t>Gli incontri avranno la seguente scansione tematica:</w:t>
            </w:r>
          </w:p>
          <w:p w14:paraId="238FDA68" w14:textId="77777777" w:rsidR="00524E08" w:rsidRDefault="00ED022B">
            <w:pPr>
              <w:jc w:val="both"/>
            </w:pPr>
            <w:r>
              <w:t>1° incontro: saranno illustrate le caratteristiche delle prove proposte nelle selezioni regionali e nazionali</w:t>
            </w:r>
          </w:p>
          <w:p w14:paraId="60BA82F9" w14:textId="77777777" w:rsidR="00524E08" w:rsidRDefault="00ED022B">
            <w:pPr>
              <w:jc w:val="both"/>
            </w:pPr>
            <w:r>
              <w:t>2°: saranno illustrate le più recenti acquisizioni sull’opera</w:t>
            </w:r>
          </w:p>
          <w:p w14:paraId="6E3F7753" w14:textId="77777777" w:rsidR="00524E08" w:rsidRDefault="00ED022B">
            <w:pPr>
              <w:jc w:val="both"/>
            </w:pPr>
            <w:r>
              <w:t>leopardiana e le modalità di approccio alle prove</w:t>
            </w:r>
          </w:p>
          <w:p w14:paraId="13D1A86F" w14:textId="77777777" w:rsidR="00524E08" w:rsidRDefault="00ED022B">
            <w:pPr>
              <w:jc w:val="both"/>
            </w:pPr>
            <w:r>
              <w:t>3°: esercitazione pratica</w:t>
            </w:r>
          </w:p>
          <w:p w14:paraId="6D3778C6" w14:textId="77777777" w:rsidR="00524E08" w:rsidRDefault="00ED022B">
            <w:pPr>
              <w:jc w:val="both"/>
            </w:pPr>
            <w:r>
              <w:t>4°: restituzione e commento delle prove svolte</w:t>
            </w:r>
          </w:p>
          <w:p w14:paraId="04212497" w14:textId="77777777" w:rsidR="00524E08" w:rsidRDefault="00ED022B">
            <w:pPr>
              <w:jc w:val="both"/>
            </w:pPr>
            <w:r>
              <w:t>In caso di passaggio alla fase nazionale, sarà proposto un 5° incontro di 2 ore prima della gara finale.</w:t>
            </w:r>
          </w:p>
        </w:tc>
        <w:tc>
          <w:tcPr>
            <w:tcW w:w="1799" w:type="dxa"/>
            <w:vMerge/>
            <w:shd w:val="clear" w:color="auto" w:fill="C5E0B3"/>
          </w:tcPr>
          <w:p w14:paraId="068574A0" w14:textId="77777777" w:rsidR="00524E08" w:rsidRDefault="00524E08">
            <w:pPr>
              <w:widowControl w:val="0"/>
              <w:pBdr>
                <w:top w:val="nil"/>
                <w:left w:val="nil"/>
                <w:bottom w:val="nil"/>
                <w:right w:val="nil"/>
                <w:between w:val="nil"/>
              </w:pBdr>
              <w:spacing w:line="276" w:lineRule="auto"/>
            </w:pPr>
          </w:p>
        </w:tc>
      </w:tr>
      <w:tr w:rsidR="00524E08" w14:paraId="7DC3A993" w14:textId="77777777">
        <w:tc>
          <w:tcPr>
            <w:tcW w:w="1801" w:type="dxa"/>
            <w:shd w:val="clear" w:color="auto" w:fill="FFFFCC"/>
          </w:tcPr>
          <w:p w14:paraId="18210EAF" w14:textId="77777777" w:rsidR="00524E08" w:rsidRDefault="00ED022B">
            <w:pPr>
              <w:jc w:val="center"/>
              <w:rPr>
                <w:b/>
              </w:rPr>
            </w:pPr>
            <w:r>
              <w:rPr>
                <w:b/>
              </w:rPr>
              <w:t>Notte nazionale del Liceo Classico</w:t>
            </w:r>
          </w:p>
        </w:tc>
        <w:tc>
          <w:tcPr>
            <w:tcW w:w="1415" w:type="dxa"/>
          </w:tcPr>
          <w:p w14:paraId="473D0E84" w14:textId="77777777" w:rsidR="00524E08" w:rsidRDefault="00ED022B">
            <w:pPr>
              <w:jc w:val="center"/>
            </w:pPr>
            <w:r>
              <w:t>Gurreri</w:t>
            </w:r>
          </w:p>
          <w:p w14:paraId="0C62A79C" w14:textId="77777777" w:rsidR="00524E08" w:rsidRDefault="00ED022B">
            <w:pPr>
              <w:jc w:val="center"/>
            </w:pPr>
            <w:r>
              <w:t>Vecchini</w:t>
            </w:r>
            <w:r w:rsidR="00080E5D">
              <w:t xml:space="preserve"> Campanelli</w:t>
            </w:r>
          </w:p>
        </w:tc>
        <w:tc>
          <w:tcPr>
            <w:tcW w:w="1861" w:type="dxa"/>
          </w:tcPr>
          <w:p w14:paraId="3FC4D45A" w14:textId="77777777" w:rsidR="00524E08" w:rsidRDefault="00ED022B">
            <w:pPr>
              <w:jc w:val="center"/>
            </w:pPr>
            <w:r>
              <w:t>Tutti i docenti e gli studenti interessati dell’istituto</w:t>
            </w:r>
          </w:p>
        </w:tc>
        <w:tc>
          <w:tcPr>
            <w:tcW w:w="2431" w:type="dxa"/>
          </w:tcPr>
          <w:p w14:paraId="7D1361E0" w14:textId="77777777" w:rsidR="00524E08" w:rsidRDefault="00B5243E">
            <w:r>
              <w:t>m</w:t>
            </w:r>
            <w:r w:rsidR="00ED022B">
              <w:t>aggio 2023</w:t>
            </w:r>
          </w:p>
        </w:tc>
        <w:tc>
          <w:tcPr>
            <w:tcW w:w="1935" w:type="dxa"/>
          </w:tcPr>
          <w:p w14:paraId="6B9EBEC4" w14:textId="77777777" w:rsidR="00524E08" w:rsidRDefault="00ED022B">
            <w:pPr>
              <w:jc w:val="both"/>
            </w:pPr>
            <w:r>
              <w:t>Studenti e famiglie del territorio</w:t>
            </w:r>
          </w:p>
        </w:tc>
        <w:tc>
          <w:tcPr>
            <w:tcW w:w="3694" w:type="dxa"/>
          </w:tcPr>
          <w:p w14:paraId="440950BA" w14:textId="77777777" w:rsidR="00524E08" w:rsidRDefault="00ED022B">
            <w:pPr>
              <w:jc w:val="both"/>
            </w:pPr>
            <w:r>
              <w:t xml:space="preserve">La Notte Nazionale del Liceo Classico è nata con l'intento di incrementare le iscrizioni a questo indirizzo di studi mostrando all'opinione pubblica la straordinaria ricchezza e bellezza degli studi classici, e al tempo stesso ribadendone la centralità nella formazione della persona e della </w:t>
            </w:r>
            <w:r>
              <w:lastRenderedPageBreak/>
              <w:t>cultura di questi nostri tempi così tecnologici. Si svolge dalle 18 alle 24 in contemporanea in tutta Italia offrendo un fitto programma di attività di grande spessore ed interesse (conferenze, letture pubbliche di testi latini e greci, mostre e simili; ma anche momenti più leggeri non meno significativi quali concerti, degustazioni, proiezioni di film di argomento storico, quadri viventi, ecc.) che dimostrino tutte le potenzialità creative di questo tipo di studi.</w:t>
            </w:r>
          </w:p>
        </w:tc>
        <w:tc>
          <w:tcPr>
            <w:tcW w:w="1799" w:type="dxa"/>
            <w:shd w:val="clear" w:color="auto" w:fill="C5E0B3"/>
          </w:tcPr>
          <w:p w14:paraId="346ABC39" w14:textId="77777777" w:rsidR="00524E08" w:rsidRDefault="00524E08">
            <w:pPr>
              <w:jc w:val="both"/>
            </w:pPr>
          </w:p>
        </w:tc>
      </w:tr>
      <w:tr w:rsidR="00524E08" w14:paraId="7451287B" w14:textId="77777777">
        <w:tc>
          <w:tcPr>
            <w:tcW w:w="1801" w:type="dxa"/>
            <w:shd w:val="clear" w:color="auto" w:fill="FFFFCC"/>
          </w:tcPr>
          <w:p w14:paraId="564D688F" w14:textId="77777777" w:rsidR="00524E08" w:rsidRDefault="00ED022B">
            <w:pPr>
              <w:jc w:val="center"/>
              <w:rPr>
                <w:b/>
              </w:rPr>
            </w:pPr>
            <w:r>
              <w:rPr>
                <w:b/>
              </w:rPr>
              <w:t>IMUN</w:t>
            </w:r>
          </w:p>
        </w:tc>
        <w:tc>
          <w:tcPr>
            <w:tcW w:w="1415" w:type="dxa"/>
          </w:tcPr>
          <w:p w14:paraId="72B10F09" w14:textId="77777777" w:rsidR="00524E08" w:rsidRDefault="00ED022B">
            <w:pPr>
              <w:jc w:val="center"/>
            </w:pPr>
            <w:r>
              <w:t>Pampaloni</w:t>
            </w:r>
          </w:p>
          <w:p w14:paraId="0D9ACB5A" w14:textId="77777777" w:rsidR="00524E08" w:rsidRDefault="00524E08">
            <w:pPr>
              <w:jc w:val="center"/>
            </w:pPr>
          </w:p>
        </w:tc>
        <w:tc>
          <w:tcPr>
            <w:tcW w:w="1861" w:type="dxa"/>
            <w:shd w:val="clear" w:color="auto" w:fill="FFFFFF"/>
          </w:tcPr>
          <w:p w14:paraId="0677F193" w14:textId="77777777" w:rsidR="00524E08" w:rsidRDefault="00ED022B">
            <w:pPr>
              <w:jc w:val="both"/>
            </w:pPr>
            <w:r>
              <w:t>per il biennio: docenti i cui studenti partecipano all'attività IMUN</w:t>
            </w:r>
          </w:p>
          <w:p w14:paraId="427B3885" w14:textId="77777777" w:rsidR="00524E08" w:rsidRDefault="00ED022B">
            <w:pPr>
              <w:jc w:val="both"/>
            </w:pPr>
            <w:r>
              <w:t>per il triennio: docenti dell’istituto tutor PCTO e coordinatori (inserimento crediti scolastici triennio)</w:t>
            </w:r>
          </w:p>
        </w:tc>
        <w:tc>
          <w:tcPr>
            <w:tcW w:w="2431" w:type="dxa"/>
            <w:shd w:val="clear" w:color="auto" w:fill="FFFFFF"/>
          </w:tcPr>
          <w:p w14:paraId="0C340EED" w14:textId="77777777" w:rsidR="00524E08" w:rsidRDefault="00B5243E">
            <w:pPr>
              <w:jc w:val="both"/>
            </w:pPr>
            <w:r>
              <w:t>Da n</w:t>
            </w:r>
            <w:r w:rsidR="00ED022B">
              <w:t xml:space="preserve">ovembre </w:t>
            </w:r>
            <w:r>
              <w:t>a m</w:t>
            </w:r>
            <w:r w:rsidR="00ED022B">
              <w:t>aggio 2023</w:t>
            </w:r>
          </w:p>
        </w:tc>
        <w:tc>
          <w:tcPr>
            <w:tcW w:w="1935" w:type="dxa"/>
          </w:tcPr>
          <w:p w14:paraId="442D4DF3" w14:textId="77777777" w:rsidR="00524E08" w:rsidRDefault="00ED022B">
            <w:pPr>
              <w:jc w:val="both"/>
            </w:pPr>
            <w:r>
              <w:t>Studenti di II-V classi</w:t>
            </w:r>
          </w:p>
        </w:tc>
        <w:tc>
          <w:tcPr>
            <w:tcW w:w="3694" w:type="dxa"/>
          </w:tcPr>
          <w:p w14:paraId="1914316E" w14:textId="77777777" w:rsidR="00524E08" w:rsidRDefault="00ED022B">
            <w:pPr>
              <w:jc w:val="both"/>
            </w:pPr>
            <w:r>
              <w:t>I Model, che fanno parte da tempo dell’offerta formativa del nostro Liceo, hanno visto crescere di anno in anno l’interesse degli studenti e delle loro famiglie. I Model sono simulazioni dei lavori dell’assemblea generale delle Nazioni Unite. Gli studenti /delegati svolgono le attività tipiche della diplomazia. Il progetto si articola in 2 fasi, una preparatoria e una operativa. Entrambe le fasi si svolgono interamente in lingua Inglese</w:t>
            </w:r>
          </w:p>
        </w:tc>
        <w:tc>
          <w:tcPr>
            <w:tcW w:w="1799" w:type="dxa"/>
            <w:shd w:val="clear" w:color="auto" w:fill="C5E0B3"/>
          </w:tcPr>
          <w:p w14:paraId="36B90DBF" w14:textId="77777777" w:rsidR="00524E08" w:rsidRDefault="00524E08">
            <w:pPr>
              <w:jc w:val="both"/>
            </w:pPr>
          </w:p>
        </w:tc>
      </w:tr>
      <w:tr w:rsidR="00524E08" w14:paraId="4D6102BC" w14:textId="77777777">
        <w:tc>
          <w:tcPr>
            <w:tcW w:w="1801" w:type="dxa"/>
            <w:shd w:val="clear" w:color="auto" w:fill="FFFFCC"/>
          </w:tcPr>
          <w:p w14:paraId="688AFD8D" w14:textId="77777777" w:rsidR="00524E08" w:rsidRDefault="00ED022B">
            <w:pPr>
              <w:jc w:val="center"/>
              <w:rPr>
                <w:b/>
              </w:rPr>
            </w:pPr>
            <w:r>
              <w:rPr>
                <w:b/>
              </w:rPr>
              <w:t>Il nostro mondo</w:t>
            </w:r>
          </w:p>
        </w:tc>
        <w:tc>
          <w:tcPr>
            <w:tcW w:w="1415" w:type="dxa"/>
          </w:tcPr>
          <w:p w14:paraId="372E08A1" w14:textId="77777777" w:rsidR="00524E08" w:rsidRDefault="00ED022B">
            <w:pPr>
              <w:jc w:val="center"/>
            </w:pPr>
            <w:r>
              <w:t>Firmani</w:t>
            </w:r>
          </w:p>
        </w:tc>
        <w:tc>
          <w:tcPr>
            <w:tcW w:w="1861" w:type="dxa"/>
          </w:tcPr>
          <w:p w14:paraId="7C0DCC5F" w14:textId="77777777" w:rsidR="00524E08" w:rsidRDefault="00ED022B">
            <w:pPr>
              <w:jc w:val="center"/>
            </w:pPr>
            <w:r>
              <w:t>Rocchi Vecchini Campanelli</w:t>
            </w:r>
          </w:p>
          <w:p w14:paraId="38664815" w14:textId="77777777" w:rsidR="00524E08" w:rsidRDefault="00ED022B">
            <w:pPr>
              <w:jc w:val="center"/>
            </w:pPr>
            <w:r>
              <w:t>Esp. esterni</w:t>
            </w:r>
          </w:p>
        </w:tc>
        <w:tc>
          <w:tcPr>
            <w:tcW w:w="2431" w:type="dxa"/>
          </w:tcPr>
          <w:p w14:paraId="46E812F0" w14:textId="77777777" w:rsidR="00524E08" w:rsidRDefault="00B5243E">
            <w:r>
              <w:t>Da g</w:t>
            </w:r>
            <w:r w:rsidR="00ED022B">
              <w:t>ennaio</w:t>
            </w:r>
            <w:r>
              <w:t xml:space="preserve"> a maggio </w:t>
            </w:r>
            <w:r w:rsidR="00ED022B">
              <w:t>2023</w:t>
            </w:r>
          </w:p>
        </w:tc>
        <w:tc>
          <w:tcPr>
            <w:tcW w:w="1935" w:type="dxa"/>
          </w:tcPr>
          <w:p w14:paraId="502B5BB3" w14:textId="77777777" w:rsidR="00524E08" w:rsidRDefault="00ED022B">
            <w:pPr>
              <w:jc w:val="both"/>
            </w:pPr>
            <w:r>
              <w:t>Tutti gli studenti (in particolare IV e V)</w:t>
            </w:r>
          </w:p>
        </w:tc>
        <w:tc>
          <w:tcPr>
            <w:tcW w:w="3694" w:type="dxa"/>
          </w:tcPr>
          <w:p w14:paraId="2A69CC0D" w14:textId="77777777" w:rsidR="00524E08" w:rsidRDefault="00ED022B">
            <w:pPr>
              <w:jc w:val="both"/>
            </w:pPr>
            <w:r>
              <w:t xml:space="preserve">Il progetto intende coinvolgere gli studenti in alcune conversazioni sul ‘900, più precisamente sugli ultimi quaranta anni del secolo, cercando di abbattere i confini delle discipline per restituire un quadro, non certo esaustivo, ma significativo e complesso della storia (politica, culturale, scientifica, artistica, musicale, filmica </w:t>
            </w:r>
            <w:r>
              <w:lastRenderedPageBreak/>
              <w:t>etc.) più recente dell’Italia e del mondo. In ognuno degli incontri verranno individuati snodi, temi e testi che hanno scandito il “secolo breve” e che offrono possibili chiavi interpretative del presente.</w:t>
            </w:r>
          </w:p>
        </w:tc>
        <w:tc>
          <w:tcPr>
            <w:tcW w:w="1799" w:type="dxa"/>
            <w:shd w:val="clear" w:color="auto" w:fill="FFD965"/>
          </w:tcPr>
          <w:p w14:paraId="37C5E963" w14:textId="77777777" w:rsidR="00524E08" w:rsidRDefault="00ED022B">
            <w:pPr>
              <w:jc w:val="both"/>
              <w:rPr>
                <w:b/>
              </w:rPr>
            </w:pPr>
            <w:r>
              <w:rPr>
                <w:b/>
              </w:rPr>
              <w:lastRenderedPageBreak/>
              <w:t xml:space="preserve">Approfondimenti disciplinari e formazione per </w:t>
            </w:r>
          </w:p>
          <w:p w14:paraId="3E974C90" w14:textId="77777777" w:rsidR="00524E08" w:rsidRDefault="00ED022B">
            <w:pPr>
              <w:jc w:val="both"/>
              <w:rPr>
                <w:b/>
              </w:rPr>
            </w:pPr>
            <w:r>
              <w:rPr>
                <w:b/>
              </w:rPr>
              <w:t>docenti e studenti</w:t>
            </w:r>
          </w:p>
        </w:tc>
      </w:tr>
      <w:tr w:rsidR="00524E08" w14:paraId="53E60856" w14:textId="77777777">
        <w:tc>
          <w:tcPr>
            <w:tcW w:w="1801" w:type="dxa"/>
            <w:shd w:val="clear" w:color="auto" w:fill="FFFFCC"/>
          </w:tcPr>
          <w:p w14:paraId="1DB2B8A5" w14:textId="77777777" w:rsidR="00524E08" w:rsidRDefault="00ED022B">
            <w:pPr>
              <w:jc w:val="center"/>
              <w:rPr>
                <w:b/>
              </w:rPr>
            </w:pPr>
            <w:r>
              <w:rPr>
                <w:b/>
              </w:rPr>
              <w:t>Tavoli di lavoro Agenda 2030</w:t>
            </w:r>
          </w:p>
        </w:tc>
        <w:tc>
          <w:tcPr>
            <w:tcW w:w="1415" w:type="dxa"/>
          </w:tcPr>
          <w:p w14:paraId="6C625D51" w14:textId="77777777" w:rsidR="00524E08" w:rsidRDefault="00080E5D">
            <w:pPr>
              <w:jc w:val="center"/>
            </w:pPr>
            <w:r>
              <w:t>De Mattheis</w:t>
            </w:r>
          </w:p>
        </w:tc>
        <w:tc>
          <w:tcPr>
            <w:tcW w:w="1861" w:type="dxa"/>
          </w:tcPr>
          <w:p w14:paraId="14A2E24A" w14:textId="77777777" w:rsidR="00524E08" w:rsidRDefault="00ED022B">
            <w:pPr>
              <w:jc w:val="center"/>
            </w:pPr>
            <w:r>
              <w:t>Docenti di tutti i dipartimenti</w:t>
            </w:r>
          </w:p>
        </w:tc>
        <w:tc>
          <w:tcPr>
            <w:tcW w:w="2431" w:type="dxa"/>
          </w:tcPr>
          <w:p w14:paraId="47D00015" w14:textId="77777777" w:rsidR="00524E08" w:rsidRDefault="005E25E8">
            <w:r>
              <w:t>Gennaio -</w:t>
            </w:r>
            <w:r w:rsidR="00ED022B">
              <w:t>maggio 2023</w:t>
            </w:r>
          </w:p>
        </w:tc>
        <w:tc>
          <w:tcPr>
            <w:tcW w:w="1935" w:type="dxa"/>
          </w:tcPr>
          <w:p w14:paraId="119FFF3F" w14:textId="77777777" w:rsidR="00524E08" w:rsidRDefault="00ED022B">
            <w:pPr>
              <w:jc w:val="both"/>
            </w:pPr>
            <w:r>
              <w:t>Tutti i docenti e gli studenti interessati</w:t>
            </w:r>
          </w:p>
        </w:tc>
        <w:tc>
          <w:tcPr>
            <w:tcW w:w="3694" w:type="dxa"/>
          </w:tcPr>
          <w:p w14:paraId="420FD0A7" w14:textId="77777777" w:rsidR="00524E08" w:rsidRDefault="00ED022B">
            <w:pPr>
              <w:jc w:val="both"/>
            </w:pPr>
            <w:r>
              <w:t xml:space="preserve">Tavoli </w:t>
            </w:r>
            <w:r w:rsidR="005E25E8">
              <w:t xml:space="preserve">di lavoro permanenti </w:t>
            </w:r>
            <w:r>
              <w:t>online</w:t>
            </w:r>
            <w:r w:rsidR="005E25E8">
              <w:t xml:space="preserve"> o in presenza </w:t>
            </w:r>
            <w:r>
              <w:t>con studenti, docenti ed ex studenti sui 17 goal dell’Agenda 2030 dell’ONU. Le attività</w:t>
            </w:r>
            <w:r w:rsidR="00080E5D">
              <w:t xml:space="preserve">, strutturate in lavori di </w:t>
            </w:r>
            <w:proofErr w:type="gramStart"/>
            <w:r w:rsidR="00080E5D">
              <w:t xml:space="preserve">gruppo, </w:t>
            </w:r>
            <w:r>
              <w:t xml:space="preserve"> saranno</w:t>
            </w:r>
            <w:proofErr w:type="gramEnd"/>
            <w:r>
              <w:t xml:space="preserve"> rivolte ad una disamina teorica dei principali nodi relativi ai Goal dell’Agenda 2030 ma anche a proposte operative da realizzare non appena le condizioni lo consentiranno. I tavoli si inquadrano nell’ambito delle attività della Rete Nazionale Scuole “Green”, socio aderente all’</w:t>
            </w:r>
            <w:proofErr w:type="spellStart"/>
            <w:r>
              <w:t>Asvis</w:t>
            </w:r>
            <w:proofErr w:type="spellEnd"/>
            <w:r>
              <w:t xml:space="preserve"> e di cui il Socrate è Capofila Nazionale.</w:t>
            </w:r>
          </w:p>
        </w:tc>
        <w:tc>
          <w:tcPr>
            <w:tcW w:w="1799" w:type="dxa"/>
            <w:shd w:val="clear" w:color="auto" w:fill="FFD965"/>
          </w:tcPr>
          <w:p w14:paraId="73C47C6B" w14:textId="77777777" w:rsidR="00524E08" w:rsidRDefault="00524E08">
            <w:pPr>
              <w:jc w:val="both"/>
              <w:rPr>
                <w:b/>
              </w:rPr>
            </w:pPr>
          </w:p>
        </w:tc>
      </w:tr>
      <w:tr w:rsidR="00524E08" w14:paraId="43D846EA" w14:textId="77777777">
        <w:tc>
          <w:tcPr>
            <w:tcW w:w="1801" w:type="dxa"/>
            <w:shd w:val="clear" w:color="auto" w:fill="FFFFCC"/>
          </w:tcPr>
          <w:p w14:paraId="3ADAA1A3" w14:textId="77777777" w:rsidR="00524E08" w:rsidRDefault="00ED022B">
            <w:pPr>
              <w:jc w:val="center"/>
              <w:rPr>
                <w:b/>
              </w:rPr>
            </w:pPr>
            <w:r>
              <w:rPr>
                <w:b/>
              </w:rPr>
              <w:t>PREPARAZIONE TEST UNIVERSITARI</w:t>
            </w:r>
          </w:p>
        </w:tc>
        <w:tc>
          <w:tcPr>
            <w:tcW w:w="1415" w:type="dxa"/>
          </w:tcPr>
          <w:p w14:paraId="7077AE3F" w14:textId="77777777" w:rsidR="00524E08" w:rsidRDefault="00ED022B">
            <w:pPr>
              <w:jc w:val="center"/>
            </w:pPr>
            <w:proofErr w:type="spellStart"/>
            <w:r>
              <w:t>Raspagliosi</w:t>
            </w:r>
            <w:proofErr w:type="spellEnd"/>
            <w:r w:rsidR="00080E5D">
              <w:t>-Siccardi</w:t>
            </w:r>
          </w:p>
        </w:tc>
        <w:tc>
          <w:tcPr>
            <w:tcW w:w="1861" w:type="dxa"/>
          </w:tcPr>
          <w:p w14:paraId="3A64A464" w14:textId="77777777" w:rsidR="00524E08" w:rsidRDefault="00ED022B">
            <w:pPr>
              <w:jc w:val="center"/>
            </w:pPr>
            <w:r>
              <w:t>Altri docenti del Dipartimento di</w:t>
            </w:r>
          </w:p>
          <w:p w14:paraId="420373C2" w14:textId="77777777" w:rsidR="00524E08" w:rsidRDefault="00ED022B">
            <w:pPr>
              <w:jc w:val="center"/>
            </w:pPr>
            <w:r>
              <w:t>Matematica e fisica</w:t>
            </w:r>
          </w:p>
        </w:tc>
        <w:tc>
          <w:tcPr>
            <w:tcW w:w="2431" w:type="dxa"/>
          </w:tcPr>
          <w:p w14:paraId="197CB4BE" w14:textId="77777777" w:rsidR="00524E08" w:rsidRDefault="00ED022B">
            <w:r>
              <w:t>Lezioni in presenza o online, dicembre-aprile</w:t>
            </w:r>
          </w:p>
        </w:tc>
        <w:tc>
          <w:tcPr>
            <w:tcW w:w="1935" w:type="dxa"/>
          </w:tcPr>
          <w:p w14:paraId="602E99A4" w14:textId="77777777" w:rsidR="00524E08" w:rsidRDefault="00ED022B">
            <w:pPr>
              <w:jc w:val="both"/>
            </w:pPr>
            <w:r>
              <w:t>Gruppi aperti di studenti in numero variabile</w:t>
            </w:r>
          </w:p>
        </w:tc>
        <w:tc>
          <w:tcPr>
            <w:tcW w:w="3694" w:type="dxa"/>
          </w:tcPr>
          <w:p w14:paraId="76C90064" w14:textId="77777777" w:rsidR="00524E08" w:rsidRDefault="00ED022B">
            <w:pPr>
              <w:jc w:val="both"/>
            </w:pPr>
            <w:r>
              <w:t>Lezioni in presenza o online di preparazione alle domande di matematica, fisica e logica dei test selettivi ed orientativi delle facoltà universitarie</w:t>
            </w:r>
          </w:p>
        </w:tc>
        <w:tc>
          <w:tcPr>
            <w:tcW w:w="1799" w:type="dxa"/>
            <w:shd w:val="clear" w:color="auto" w:fill="FFD965"/>
          </w:tcPr>
          <w:p w14:paraId="1820F80A" w14:textId="77777777" w:rsidR="00524E08" w:rsidRDefault="00524E08">
            <w:pPr>
              <w:jc w:val="both"/>
              <w:rPr>
                <w:b/>
              </w:rPr>
            </w:pPr>
          </w:p>
        </w:tc>
      </w:tr>
      <w:tr w:rsidR="00524E08" w14:paraId="44DB5C5B" w14:textId="77777777">
        <w:tc>
          <w:tcPr>
            <w:tcW w:w="1801" w:type="dxa"/>
            <w:shd w:val="clear" w:color="auto" w:fill="FFFFCC"/>
          </w:tcPr>
          <w:p w14:paraId="5B254A16" w14:textId="77777777" w:rsidR="00524E08" w:rsidRDefault="00ED022B">
            <w:pPr>
              <w:jc w:val="center"/>
              <w:rPr>
                <w:b/>
              </w:rPr>
            </w:pPr>
            <w:r>
              <w:rPr>
                <w:b/>
              </w:rPr>
              <w:t>PREPARAZIONE TEST FACOLTA’ BIOMEDICHE</w:t>
            </w:r>
          </w:p>
        </w:tc>
        <w:tc>
          <w:tcPr>
            <w:tcW w:w="1415" w:type="dxa"/>
          </w:tcPr>
          <w:p w14:paraId="409807FB" w14:textId="77777777" w:rsidR="00524E08" w:rsidRDefault="005E25E8">
            <w:pPr>
              <w:jc w:val="center"/>
            </w:pPr>
            <w:r>
              <w:t xml:space="preserve">De Pasquale – Di russo </w:t>
            </w:r>
          </w:p>
        </w:tc>
        <w:tc>
          <w:tcPr>
            <w:tcW w:w="1861" w:type="dxa"/>
          </w:tcPr>
          <w:p w14:paraId="237707CB" w14:textId="77777777" w:rsidR="00524E08" w:rsidRDefault="00524E08">
            <w:pPr>
              <w:jc w:val="center"/>
            </w:pPr>
          </w:p>
        </w:tc>
        <w:tc>
          <w:tcPr>
            <w:tcW w:w="2431" w:type="dxa"/>
            <w:shd w:val="clear" w:color="auto" w:fill="FFFFFF"/>
          </w:tcPr>
          <w:p w14:paraId="2872C7E5" w14:textId="77777777" w:rsidR="00524E08" w:rsidRDefault="00ED022B">
            <w:r>
              <w:t>lezioni in presenza in orario pomeridiano (da concordare con i docenti) da dicembre ad aprile</w:t>
            </w:r>
          </w:p>
        </w:tc>
        <w:tc>
          <w:tcPr>
            <w:tcW w:w="1935" w:type="dxa"/>
          </w:tcPr>
          <w:p w14:paraId="566B6B2A" w14:textId="77777777" w:rsidR="00524E08" w:rsidRDefault="00ED022B">
            <w:pPr>
              <w:jc w:val="both"/>
            </w:pPr>
            <w:r>
              <w:t>Gruppi aperti di studenti in numero variabile</w:t>
            </w:r>
          </w:p>
        </w:tc>
        <w:tc>
          <w:tcPr>
            <w:tcW w:w="3694" w:type="dxa"/>
            <w:shd w:val="clear" w:color="auto" w:fill="FFFFFF"/>
          </w:tcPr>
          <w:p w14:paraId="71FB1554" w14:textId="77777777" w:rsidR="00524E08" w:rsidRDefault="00ED022B">
            <w:pPr>
              <w:jc w:val="both"/>
            </w:pPr>
            <w:r>
              <w:t>Il corso prevede l’approfondimento di argomenti oggetto delle prove preselettive per l’accesso alle facoltà biomediche e simulazioni di test.</w:t>
            </w:r>
          </w:p>
        </w:tc>
        <w:tc>
          <w:tcPr>
            <w:tcW w:w="1799" w:type="dxa"/>
            <w:shd w:val="clear" w:color="auto" w:fill="FFD965"/>
          </w:tcPr>
          <w:p w14:paraId="486E2702" w14:textId="77777777" w:rsidR="00524E08" w:rsidRDefault="00524E08">
            <w:pPr>
              <w:jc w:val="both"/>
              <w:rPr>
                <w:b/>
              </w:rPr>
            </w:pPr>
          </w:p>
        </w:tc>
      </w:tr>
      <w:tr w:rsidR="00524E08" w14:paraId="284144F0" w14:textId="77777777">
        <w:tc>
          <w:tcPr>
            <w:tcW w:w="1801" w:type="dxa"/>
            <w:shd w:val="clear" w:color="auto" w:fill="FFFFCC"/>
          </w:tcPr>
          <w:p w14:paraId="2E72E6BA" w14:textId="77777777" w:rsidR="00524E08" w:rsidRDefault="00ED022B">
            <w:pPr>
              <w:jc w:val="center"/>
              <w:rPr>
                <w:b/>
              </w:rPr>
            </w:pPr>
            <w:r>
              <w:rPr>
                <w:b/>
              </w:rPr>
              <w:t>Dante -Dì</w:t>
            </w:r>
          </w:p>
        </w:tc>
        <w:tc>
          <w:tcPr>
            <w:tcW w:w="1415" w:type="dxa"/>
          </w:tcPr>
          <w:p w14:paraId="090A34FB" w14:textId="77777777" w:rsidR="00524E08" w:rsidRDefault="00ED022B">
            <w:pPr>
              <w:jc w:val="center"/>
            </w:pPr>
            <w:r>
              <w:t>Rocchi</w:t>
            </w:r>
          </w:p>
        </w:tc>
        <w:tc>
          <w:tcPr>
            <w:tcW w:w="1861" w:type="dxa"/>
          </w:tcPr>
          <w:p w14:paraId="679F38A1" w14:textId="77777777" w:rsidR="00524E08" w:rsidRDefault="00ED022B">
            <w:pPr>
              <w:jc w:val="center"/>
            </w:pPr>
            <w:r>
              <w:t>Docenti di Lettere dell'istituto</w:t>
            </w:r>
          </w:p>
        </w:tc>
        <w:tc>
          <w:tcPr>
            <w:tcW w:w="2431" w:type="dxa"/>
          </w:tcPr>
          <w:p w14:paraId="624C6236" w14:textId="77777777" w:rsidR="00524E08" w:rsidRDefault="00ED022B">
            <w:r>
              <w:t>Intero anno scolastico</w:t>
            </w:r>
          </w:p>
        </w:tc>
        <w:tc>
          <w:tcPr>
            <w:tcW w:w="1935" w:type="dxa"/>
          </w:tcPr>
          <w:p w14:paraId="276096C6" w14:textId="77777777" w:rsidR="00524E08" w:rsidRDefault="00ED022B">
            <w:pPr>
              <w:jc w:val="both"/>
            </w:pPr>
            <w:r>
              <w:t>Classi di Triennio classico e scientifico</w:t>
            </w:r>
          </w:p>
        </w:tc>
        <w:tc>
          <w:tcPr>
            <w:tcW w:w="3694" w:type="dxa"/>
          </w:tcPr>
          <w:p w14:paraId="3F84E5A6" w14:textId="77777777" w:rsidR="00524E08" w:rsidRDefault="00ED022B">
            <w:pPr>
              <w:jc w:val="both"/>
            </w:pPr>
            <w:r>
              <w:t>Attivazione di percorsi disciplinari e trasversali che abbiano al centro la lettura della Commedia sulla base delle indicazioni del gruppo (www.dantenoi.it) e seguendo le linee-</w:t>
            </w:r>
            <w:r>
              <w:lastRenderedPageBreak/>
              <w:t>guida di Compìta (didattica per competenze) in modo da condurre gli allievi allo svolgimento degli elaborati danteschi attraverso varie modalità (anche multimediali, video ecc.).</w:t>
            </w:r>
          </w:p>
          <w:p w14:paraId="686AE23A" w14:textId="77777777" w:rsidR="00524E08" w:rsidRDefault="00ED022B">
            <w:pPr>
              <w:jc w:val="both"/>
            </w:pPr>
            <w:r>
              <w:t xml:space="preserve">Il lavoro avrà come obiettivo anche quello di organizzare delle performance o allestimenti in occasione del </w:t>
            </w:r>
            <w:proofErr w:type="spellStart"/>
            <w:r>
              <w:t>Dantedì</w:t>
            </w:r>
            <w:proofErr w:type="spellEnd"/>
            <w:r>
              <w:t xml:space="preserve"> e/o della NNLC, nonché la partecipazione per i docenti a iniziative di formazione dantesca e per le classi la partecipazione a contest relativi a temi legati alla fruizione della Commedia.</w:t>
            </w:r>
          </w:p>
        </w:tc>
        <w:tc>
          <w:tcPr>
            <w:tcW w:w="1799" w:type="dxa"/>
            <w:shd w:val="clear" w:color="auto" w:fill="FFD965"/>
          </w:tcPr>
          <w:p w14:paraId="6775AB80" w14:textId="77777777" w:rsidR="00524E08" w:rsidRDefault="00524E08">
            <w:pPr>
              <w:jc w:val="both"/>
              <w:rPr>
                <w:b/>
              </w:rPr>
            </w:pPr>
          </w:p>
        </w:tc>
      </w:tr>
      <w:tr w:rsidR="00524E08" w14:paraId="32ECEC2A" w14:textId="77777777">
        <w:tc>
          <w:tcPr>
            <w:tcW w:w="1801" w:type="dxa"/>
            <w:shd w:val="clear" w:color="auto" w:fill="FFFFCC"/>
          </w:tcPr>
          <w:p w14:paraId="6AFE7331" w14:textId="77777777" w:rsidR="00524E08" w:rsidRDefault="00ED022B">
            <w:pPr>
              <w:jc w:val="center"/>
              <w:rPr>
                <w:b/>
              </w:rPr>
            </w:pPr>
            <w:r>
              <w:rPr>
                <w:b/>
              </w:rPr>
              <w:t>Laboratorio di coding e robotica</w:t>
            </w:r>
          </w:p>
        </w:tc>
        <w:tc>
          <w:tcPr>
            <w:tcW w:w="1415" w:type="dxa"/>
          </w:tcPr>
          <w:p w14:paraId="3E960DFF" w14:textId="77777777" w:rsidR="00524E08" w:rsidRDefault="00ED022B">
            <w:pPr>
              <w:jc w:val="center"/>
            </w:pPr>
            <w:proofErr w:type="spellStart"/>
            <w:r>
              <w:t>Sarullo</w:t>
            </w:r>
            <w:proofErr w:type="spellEnd"/>
          </w:p>
        </w:tc>
        <w:tc>
          <w:tcPr>
            <w:tcW w:w="1861" w:type="dxa"/>
          </w:tcPr>
          <w:p w14:paraId="1DA3B865" w14:textId="77777777" w:rsidR="00524E08" w:rsidRDefault="00ED022B">
            <w:pPr>
              <w:jc w:val="center"/>
            </w:pPr>
            <w:r>
              <w:t xml:space="preserve">Simeoni </w:t>
            </w:r>
            <w:proofErr w:type="spellStart"/>
            <w:r>
              <w:t>Cacciavillani</w:t>
            </w:r>
            <w:proofErr w:type="spellEnd"/>
            <w:r>
              <w:t xml:space="preserve"> + altri docenti</w:t>
            </w:r>
          </w:p>
          <w:p w14:paraId="2CE5BC7B" w14:textId="77777777" w:rsidR="00524E08" w:rsidRDefault="00ED022B">
            <w:pPr>
              <w:jc w:val="center"/>
            </w:pPr>
            <w:r>
              <w:t>del dipartimento</w:t>
            </w:r>
          </w:p>
        </w:tc>
        <w:tc>
          <w:tcPr>
            <w:tcW w:w="2431" w:type="dxa"/>
          </w:tcPr>
          <w:p w14:paraId="047C8098" w14:textId="77777777" w:rsidR="00524E08" w:rsidRDefault="00ED022B">
            <w:r>
              <w:t>Da novembre 2022 ad aprile 2023</w:t>
            </w:r>
          </w:p>
          <w:p w14:paraId="375E0CC1" w14:textId="77777777" w:rsidR="00524E08" w:rsidRDefault="00ED022B">
            <w:r>
              <w:t>FASE 1: Esperienze di programmazione a blocchi con l’utilizzo della piattaforma SCRATCH (20 ore)</w:t>
            </w:r>
          </w:p>
          <w:p w14:paraId="2E1C112B" w14:textId="77777777" w:rsidR="00524E08" w:rsidRDefault="00ED022B">
            <w:r>
              <w:t>FASE 2: Esperienze di progettazione e realizzazione di un prototipo di sistema (20 ore)</w:t>
            </w:r>
          </w:p>
          <w:p w14:paraId="05CB7C49" w14:textId="77777777" w:rsidR="00524E08" w:rsidRDefault="00524E08"/>
        </w:tc>
        <w:tc>
          <w:tcPr>
            <w:tcW w:w="1935" w:type="dxa"/>
          </w:tcPr>
          <w:p w14:paraId="6A6BB1F1" w14:textId="77777777" w:rsidR="00524E08" w:rsidRDefault="00ED022B">
            <w:pPr>
              <w:jc w:val="both"/>
            </w:pPr>
            <w:r>
              <w:t>Ragazze e ragazzi dai tredici anni in su (20 studenti max iscritti al laboratorio, organizzati in gruppi da 3 o 4)</w:t>
            </w:r>
          </w:p>
        </w:tc>
        <w:tc>
          <w:tcPr>
            <w:tcW w:w="3694" w:type="dxa"/>
          </w:tcPr>
          <w:p w14:paraId="409657F2" w14:textId="77777777" w:rsidR="00524E08" w:rsidRDefault="00ED022B">
            <w:pPr>
              <w:jc w:val="both"/>
            </w:pPr>
            <w:r>
              <w:t>Familiarizzazione con la piattaforma SCRATCH e con i fondamenti della</w:t>
            </w:r>
          </w:p>
          <w:p w14:paraId="62B8C03E" w14:textId="77777777" w:rsidR="00524E08" w:rsidRDefault="00ED022B">
            <w:pPr>
              <w:jc w:val="both"/>
            </w:pPr>
            <w:r>
              <w:t>programmazione con brevi attività mirate, realizzazione di un progetto</w:t>
            </w:r>
          </w:p>
          <w:p w14:paraId="64B408DA" w14:textId="77777777" w:rsidR="00524E08" w:rsidRDefault="00ED022B">
            <w:pPr>
              <w:jc w:val="both"/>
            </w:pPr>
            <w:r>
              <w:t>(lavori di gruppo pomeridiani). Familiarizzazione con la piattaforma</w:t>
            </w:r>
          </w:p>
          <w:p w14:paraId="69C47679" w14:textId="77777777" w:rsidR="00524E08" w:rsidRDefault="00ED022B">
            <w:pPr>
              <w:jc w:val="both"/>
            </w:pPr>
            <w:r>
              <w:t>TINKERCAD (progettazione 3D, progettazione dei circuiti di collegamento per sensori e attuatori, programmazione dei circuiti di controllo basati sul micro-controller Arduino uno), realizzazione di un prototipo di sistema (lavori di gruppo pomeridiani)</w:t>
            </w:r>
          </w:p>
        </w:tc>
        <w:tc>
          <w:tcPr>
            <w:tcW w:w="1799" w:type="dxa"/>
            <w:shd w:val="clear" w:color="auto" w:fill="B4C6E7"/>
          </w:tcPr>
          <w:p w14:paraId="3101F3A6" w14:textId="77777777" w:rsidR="00524E08" w:rsidRDefault="00ED022B">
            <w:pPr>
              <w:jc w:val="both"/>
              <w:rPr>
                <w:b/>
              </w:rPr>
            </w:pPr>
            <w:r>
              <w:rPr>
                <w:b/>
              </w:rPr>
              <w:t>Innovazione didattica</w:t>
            </w:r>
          </w:p>
        </w:tc>
      </w:tr>
      <w:tr w:rsidR="00524E08" w14:paraId="05FF3709" w14:textId="77777777">
        <w:tc>
          <w:tcPr>
            <w:tcW w:w="1801" w:type="dxa"/>
            <w:shd w:val="clear" w:color="auto" w:fill="FFFFCC"/>
          </w:tcPr>
          <w:p w14:paraId="462CDE53" w14:textId="77777777" w:rsidR="00524E08" w:rsidRDefault="00ED022B">
            <w:pPr>
              <w:jc w:val="center"/>
              <w:rPr>
                <w:b/>
              </w:rPr>
            </w:pPr>
            <w:r>
              <w:rPr>
                <w:b/>
              </w:rPr>
              <w:t>Biblioteca aperta: il Socrate incontra autori e autrici</w:t>
            </w:r>
          </w:p>
        </w:tc>
        <w:tc>
          <w:tcPr>
            <w:tcW w:w="1415" w:type="dxa"/>
          </w:tcPr>
          <w:p w14:paraId="4259F28A" w14:textId="77777777" w:rsidR="00524E08" w:rsidRDefault="00ED022B">
            <w:pPr>
              <w:jc w:val="center"/>
            </w:pPr>
            <w:r>
              <w:t>Inglese Rocchi</w:t>
            </w:r>
          </w:p>
        </w:tc>
        <w:tc>
          <w:tcPr>
            <w:tcW w:w="1861" w:type="dxa"/>
          </w:tcPr>
          <w:p w14:paraId="0FBA708D" w14:textId="77777777" w:rsidR="00524E08" w:rsidRDefault="00ED022B">
            <w:pPr>
              <w:jc w:val="center"/>
            </w:pPr>
            <w:r>
              <w:t>Docenti di Lettere Biennio e Triennio</w:t>
            </w:r>
          </w:p>
        </w:tc>
        <w:tc>
          <w:tcPr>
            <w:tcW w:w="2431" w:type="dxa"/>
          </w:tcPr>
          <w:p w14:paraId="7E7C9195" w14:textId="77777777" w:rsidR="00524E08" w:rsidRDefault="00ED022B">
            <w:r>
              <w:t>Dicembre 2022-aprile 2023</w:t>
            </w:r>
          </w:p>
        </w:tc>
        <w:tc>
          <w:tcPr>
            <w:tcW w:w="1935" w:type="dxa"/>
          </w:tcPr>
          <w:p w14:paraId="0BEA0275" w14:textId="77777777" w:rsidR="00524E08" w:rsidRDefault="00ED022B">
            <w:pPr>
              <w:jc w:val="both"/>
            </w:pPr>
            <w:r>
              <w:t>Studentesse e studenti classi Biennio e Triennio</w:t>
            </w:r>
          </w:p>
          <w:p w14:paraId="2B6D09C3" w14:textId="77777777" w:rsidR="00524E08" w:rsidRDefault="00ED022B">
            <w:pPr>
              <w:jc w:val="both"/>
            </w:pPr>
            <w:r>
              <w:t>Famiglie</w:t>
            </w:r>
          </w:p>
          <w:p w14:paraId="111C4DB7" w14:textId="77777777" w:rsidR="00524E08" w:rsidRDefault="00ED022B">
            <w:pPr>
              <w:jc w:val="both"/>
            </w:pPr>
            <w:r>
              <w:t>Personale docente e ATA</w:t>
            </w:r>
          </w:p>
        </w:tc>
        <w:tc>
          <w:tcPr>
            <w:tcW w:w="3694" w:type="dxa"/>
          </w:tcPr>
          <w:p w14:paraId="05DE3116" w14:textId="77777777" w:rsidR="00524E08" w:rsidRDefault="00ED022B">
            <w:pPr>
              <w:jc w:val="both"/>
            </w:pPr>
            <w:r>
              <w:t>Saranno proposti alcuni incontri antimeridiani e pomeridiani con autori e autrici in collaborazione con la Biblioteca di istituto, la Biblioteca Laurentina e la casa editrice Einaudi (agenzia via Merulana).</w:t>
            </w:r>
          </w:p>
        </w:tc>
        <w:tc>
          <w:tcPr>
            <w:tcW w:w="1799" w:type="dxa"/>
            <w:shd w:val="clear" w:color="auto" w:fill="FBE5D5"/>
          </w:tcPr>
          <w:p w14:paraId="380DD709" w14:textId="77777777" w:rsidR="00524E08" w:rsidRDefault="00524E08">
            <w:pPr>
              <w:jc w:val="both"/>
            </w:pPr>
          </w:p>
        </w:tc>
      </w:tr>
      <w:tr w:rsidR="00524E08" w14:paraId="597A17F5" w14:textId="77777777">
        <w:tc>
          <w:tcPr>
            <w:tcW w:w="1801" w:type="dxa"/>
            <w:shd w:val="clear" w:color="auto" w:fill="FFFFCC"/>
          </w:tcPr>
          <w:p w14:paraId="2AEF01AD" w14:textId="77777777" w:rsidR="00524E08" w:rsidRDefault="00ED022B">
            <w:pPr>
              <w:jc w:val="center"/>
              <w:rPr>
                <w:b/>
              </w:rPr>
            </w:pPr>
            <w:r>
              <w:rPr>
                <w:b/>
              </w:rPr>
              <w:lastRenderedPageBreak/>
              <w:t>GIORNALINO SCOLASTICO “La Cicuta”</w:t>
            </w:r>
          </w:p>
        </w:tc>
        <w:tc>
          <w:tcPr>
            <w:tcW w:w="1415" w:type="dxa"/>
          </w:tcPr>
          <w:p w14:paraId="2E202689" w14:textId="77777777" w:rsidR="00524E08" w:rsidRDefault="00ED022B">
            <w:pPr>
              <w:jc w:val="center"/>
            </w:pPr>
            <w:r>
              <w:t>Belfiore</w:t>
            </w:r>
          </w:p>
        </w:tc>
        <w:tc>
          <w:tcPr>
            <w:tcW w:w="1861" w:type="dxa"/>
          </w:tcPr>
          <w:p w14:paraId="227323B2" w14:textId="77777777" w:rsidR="00524E08" w:rsidRDefault="00ED022B">
            <w:pPr>
              <w:jc w:val="center"/>
            </w:pPr>
            <w:r>
              <w:t>Ottaviani</w:t>
            </w:r>
          </w:p>
        </w:tc>
        <w:tc>
          <w:tcPr>
            <w:tcW w:w="2431" w:type="dxa"/>
          </w:tcPr>
          <w:p w14:paraId="362D39E8" w14:textId="77777777" w:rsidR="00524E08" w:rsidRDefault="00ED022B">
            <w:r>
              <w:t>Ottobre 2022-maggio 2023</w:t>
            </w:r>
          </w:p>
        </w:tc>
        <w:tc>
          <w:tcPr>
            <w:tcW w:w="1935" w:type="dxa"/>
          </w:tcPr>
          <w:p w14:paraId="001355BF" w14:textId="77777777" w:rsidR="00524E08" w:rsidRDefault="00ED022B">
            <w:pPr>
              <w:jc w:val="both"/>
            </w:pPr>
            <w:r>
              <w:t>Tutti gli studenti dell’Istituto</w:t>
            </w:r>
          </w:p>
        </w:tc>
        <w:tc>
          <w:tcPr>
            <w:tcW w:w="3694" w:type="dxa"/>
          </w:tcPr>
          <w:p w14:paraId="00CD3969" w14:textId="77777777" w:rsidR="00524E08" w:rsidRDefault="00ED022B">
            <w:pPr>
              <w:jc w:val="both"/>
            </w:pPr>
            <w:r>
              <w:t>Produzione di 3-4 numeri del giornalino; le attività previste si svolgono a distanza in orario pomeridiano: riunioni di redazione periodiche (un incontro della durata di 30 minuti ogni due settimane) con tutti gli studenti interessati e in particolare con quelli che si occupano dell’impaginazione, coordinamento nella scelta dei materiali e nella revisione delle bozze, preparazione del pdf da pubblicare sul sito ed eventualmente da stampare in copia cartacea.</w:t>
            </w:r>
          </w:p>
        </w:tc>
        <w:tc>
          <w:tcPr>
            <w:tcW w:w="1799" w:type="dxa"/>
            <w:shd w:val="clear" w:color="auto" w:fill="FBE5D5"/>
          </w:tcPr>
          <w:p w14:paraId="5C202D63" w14:textId="77777777" w:rsidR="00524E08" w:rsidRDefault="00524E08">
            <w:pPr>
              <w:jc w:val="both"/>
            </w:pPr>
          </w:p>
        </w:tc>
      </w:tr>
      <w:tr w:rsidR="00524E08" w14:paraId="1316B2F1" w14:textId="77777777">
        <w:tc>
          <w:tcPr>
            <w:tcW w:w="1801" w:type="dxa"/>
            <w:shd w:val="clear" w:color="auto" w:fill="FFFFCC"/>
          </w:tcPr>
          <w:p w14:paraId="3BF5F0A4" w14:textId="77777777" w:rsidR="00524E08" w:rsidRDefault="00ED022B">
            <w:pPr>
              <w:jc w:val="center"/>
              <w:rPr>
                <w:b/>
              </w:rPr>
            </w:pPr>
            <w:r>
              <w:rPr>
                <w:b/>
              </w:rPr>
              <w:t>GIORNALINO SCOLASTICO in lingua inglese</w:t>
            </w:r>
          </w:p>
          <w:p w14:paraId="651D86DD" w14:textId="77777777" w:rsidR="00524E08" w:rsidRDefault="00ED022B">
            <w:pPr>
              <w:jc w:val="center"/>
              <w:rPr>
                <w:b/>
              </w:rPr>
            </w:pPr>
            <w:r>
              <w:rPr>
                <w:b/>
              </w:rPr>
              <w:t xml:space="preserve">The </w:t>
            </w:r>
            <w:proofErr w:type="spellStart"/>
            <w:r>
              <w:rPr>
                <w:b/>
              </w:rPr>
              <w:t>Hemlock</w:t>
            </w:r>
            <w:proofErr w:type="spellEnd"/>
          </w:p>
        </w:tc>
        <w:tc>
          <w:tcPr>
            <w:tcW w:w="1415" w:type="dxa"/>
          </w:tcPr>
          <w:p w14:paraId="38CBAA79" w14:textId="77777777" w:rsidR="00524E08" w:rsidRDefault="00ED022B">
            <w:pPr>
              <w:jc w:val="center"/>
            </w:pPr>
            <w:proofErr w:type="spellStart"/>
            <w:r>
              <w:t>Lucheroni</w:t>
            </w:r>
            <w:proofErr w:type="spellEnd"/>
          </w:p>
        </w:tc>
        <w:tc>
          <w:tcPr>
            <w:tcW w:w="1861" w:type="dxa"/>
          </w:tcPr>
          <w:p w14:paraId="7857A3CB" w14:textId="77777777" w:rsidR="00524E08" w:rsidRDefault="00ED022B">
            <w:pPr>
              <w:jc w:val="center"/>
            </w:pPr>
            <w:r>
              <w:t>Dipartimento di Lingue + Esperti esterni</w:t>
            </w:r>
          </w:p>
        </w:tc>
        <w:tc>
          <w:tcPr>
            <w:tcW w:w="2431" w:type="dxa"/>
          </w:tcPr>
          <w:p w14:paraId="553399A8" w14:textId="77777777" w:rsidR="00524E08" w:rsidRDefault="00ED022B">
            <w:r>
              <w:t>Ottobre 2022-maggio 2023</w:t>
            </w:r>
          </w:p>
        </w:tc>
        <w:tc>
          <w:tcPr>
            <w:tcW w:w="1935" w:type="dxa"/>
          </w:tcPr>
          <w:p w14:paraId="379AA610" w14:textId="77777777" w:rsidR="00524E08" w:rsidRDefault="00ED022B">
            <w:pPr>
              <w:jc w:val="both"/>
            </w:pPr>
            <w:r>
              <w:t>Tutti gli studenti dell’Istituto</w:t>
            </w:r>
          </w:p>
        </w:tc>
        <w:tc>
          <w:tcPr>
            <w:tcW w:w="3694" w:type="dxa"/>
          </w:tcPr>
          <w:p w14:paraId="42E17A18" w14:textId="77777777" w:rsidR="00524E08" w:rsidRDefault="00ED022B">
            <w:pPr>
              <w:jc w:val="both"/>
              <w:rPr>
                <w:color w:val="000000"/>
              </w:rPr>
            </w:pPr>
            <w:r>
              <w:rPr>
                <w:color w:val="000000"/>
              </w:rPr>
              <w:t xml:space="preserve">Attività previste: pianificazione del giornale; scrittura individuale e lettura, analisi e correzione collettiva dei contributi; impaginazione e realizzazione di banner e copertine mediante uso di software di fotocomposizione </w:t>
            </w:r>
          </w:p>
          <w:p w14:paraId="5F15D318" w14:textId="77777777" w:rsidR="00524E08" w:rsidRDefault="00ED022B">
            <w:pPr>
              <w:jc w:val="both"/>
            </w:pPr>
            <w:r>
              <w:rPr>
                <w:color w:val="000000"/>
              </w:rPr>
              <w:t>Formazione: durante l’anno sono previsti degli incontri con esperti del settore nel campo del giornalismo cartaceo e digitale.</w:t>
            </w:r>
          </w:p>
        </w:tc>
        <w:tc>
          <w:tcPr>
            <w:tcW w:w="1799" w:type="dxa"/>
            <w:shd w:val="clear" w:color="auto" w:fill="FBE5D5"/>
          </w:tcPr>
          <w:p w14:paraId="63501A88" w14:textId="77777777" w:rsidR="00524E08" w:rsidRDefault="00524E08">
            <w:pPr>
              <w:jc w:val="both"/>
            </w:pPr>
          </w:p>
        </w:tc>
      </w:tr>
      <w:tr w:rsidR="00524E08" w14:paraId="3ECC1BC0" w14:textId="77777777">
        <w:tc>
          <w:tcPr>
            <w:tcW w:w="1801" w:type="dxa"/>
            <w:shd w:val="clear" w:color="auto" w:fill="FFFFCC"/>
          </w:tcPr>
          <w:p w14:paraId="68DB91BA" w14:textId="77777777" w:rsidR="00524E08" w:rsidRDefault="00ED022B">
            <w:pPr>
              <w:jc w:val="center"/>
              <w:rPr>
                <w:b/>
              </w:rPr>
            </w:pPr>
            <w:r>
              <w:rPr>
                <w:b/>
              </w:rPr>
              <w:t>Educare all’ascolto della musica classica</w:t>
            </w:r>
          </w:p>
        </w:tc>
        <w:tc>
          <w:tcPr>
            <w:tcW w:w="1415" w:type="dxa"/>
          </w:tcPr>
          <w:p w14:paraId="4A728607" w14:textId="77777777" w:rsidR="00524E08" w:rsidRDefault="00ED022B">
            <w:pPr>
              <w:jc w:val="center"/>
            </w:pPr>
            <w:r>
              <w:t>Cicero</w:t>
            </w:r>
          </w:p>
        </w:tc>
        <w:tc>
          <w:tcPr>
            <w:tcW w:w="1861" w:type="dxa"/>
          </w:tcPr>
          <w:p w14:paraId="268CA53E" w14:textId="77777777" w:rsidR="00524E08" w:rsidRDefault="00ED022B">
            <w:pPr>
              <w:jc w:val="center"/>
            </w:pPr>
            <w:r>
              <w:t>Rocchi + esperti esterni</w:t>
            </w:r>
          </w:p>
          <w:p w14:paraId="7CAC082C" w14:textId="77777777" w:rsidR="00524E08" w:rsidRDefault="00ED022B">
            <w:pPr>
              <w:jc w:val="center"/>
            </w:pPr>
            <w:r>
              <w:t>(Motta)</w:t>
            </w:r>
          </w:p>
        </w:tc>
        <w:tc>
          <w:tcPr>
            <w:tcW w:w="2431" w:type="dxa"/>
          </w:tcPr>
          <w:p w14:paraId="6EC27937" w14:textId="77777777" w:rsidR="00524E08" w:rsidRDefault="00ED022B">
            <w:r>
              <w:t>Intero anno scolastico + Notte del Liceo classico</w:t>
            </w:r>
          </w:p>
        </w:tc>
        <w:tc>
          <w:tcPr>
            <w:tcW w:w="1935" w:type="dxa"/>
          </w:tcPr>
          <w:p w14:paraId="35B12F4A" w14:textId="77777777" w:rsidR="00524E08" w:rsidRDefault="00ED022B">
            <w:pPr>
              <w:jc w:val="both"/>
            </w:pPr>
            <w:r>
              <w:t>Studenti del liceo</w:t>
            </w:r>
          </w:p>
          <w:p w14:paraId="696FEA8B" w14:textId="77777777" w:rsidR="00524E08" w:rsidRDefault="00ED022B">
            <w:pPr>
              <w:jc w:val="both"/>
            </w:pPr>
            <w:r>
              <w:t>Famiglie/territorio</w:t>
            </w:r>
          </w:p>
        </w:tc>
        <w:tc>
          <w:tcPr>
            <w:tcW w:w="3694" w:type="dxa"/>
          </w:tcPr>
          <w:p w14:paraId="0585CD56" w14:textId="77777777" w:rsidR="00524E08" w:rsidRDefault="00ED022B">
            <w:pPr>
              <w:jc w:val="both"/>
            </w:pPr>
            <w:r>
              <w:t>La scuola promuove la conoscenza e l'ascolto della musica classica, e più in generale della cultura musicale, anche attraverso concerti o lezioni-concerto.</w:t>
            </w:r>
          </w:p>
          <w:p w14:paraId="792312DD" w14:textId="77777777" w:rsidR="00524E08" w:rsidRDefault="00ED022B">
            <w:pPr>
              <w:jc w:val="both"/>
            </w:pPr>
            <w:r>
              <w:t>Verranno dunque proposti alcuni concerti o lezioni-concerto organizzate dalla scuola o da organizzazioni esterne per promuovere e favorire l'ascolto e la comprensione della musica classica, e più in generale della cultura musicale.</w:t>
            </w:r>
          </w:p>
        </w:tc>
        <w:tc>
          <w:tcPr>
            <w:tcW w:w="1799" w:type="dxa"/>
            <w:shd w:val="clear" w:color="auto" w:fill="FBE5D5"/>
          </w:tcPr>
          <w:p w14:paraId="51979215" w14:textId="77777777" w:rsidR="00524E08" w:rsidRDefault="00524E08">
            <w:pPr>
              <w:jc w:val="both"/>
            </w:pPr>
          </w:p>
        </w:tc>
      </w:tr>
      <w:tr w:rsidR="00524E08" w14:paraId="65618B29" w14:textId="77777777">
        <w:tc>
          <w:tcPr>
            <w:tcW w:w="1801" w:type="dxa"/>
            <w:shd w:val="clear" w:color="auto" w:fill="FFFFCC"/>
          </w:tcPr>
          <w:p w14:paraId="375172B6" w14:textId="77777777" w:rsidR="00524E08" w:rsidRDefault="00ED022B">
            <w:pPr>
              <w:jc w:val="center"/>
              <w:rPr>
                <w:b/>
              </w:rPr>
            </w:pPr>
            <w:r>
              <w:rPr>
                <w:b/>
              </w:rPr>
              <w:lastRenderedPageBreak/>
              <w:t>Il Socrate e la memoria</w:t>
            </w:r>
          </w:p>
        </w:tc>
        <w:tc>
          <w:tcPr>
            <w:tcW w:w="1415" w:type="dxa"/>
          </w:tcPr>
          <w:p w14:paraId="4AAA816A" w14:textId="77777777" w:rsidR="00524E08" w:rsidRDefault="00ED022B">
            <w:pPr>
              <w:jc w:val="center"/>
            </w:pPr>
            <w:r>
              <w:t>Cicero</w:t>
            </w:r>
          </w:p>
        </w:tc>
        <w:tc>
          <w:tcPr>
            <w:tcW w:w="1861" w:type="dxa"/>
          </w:tcPr>
          <w:p w14:paraId="0A339C6C" w14:textId="77777777" w:rsidR="00524E08" w:rsidRDefault="00ED022B">
            <w:pPr>
              <w:jc w:val="center"/>
            </w:pPr>
            <w:proofErr w:type="spellStart"/>
            <w:r>
              <w:t>Pannega</w:t>
            </w:r>
            <w:proofErr w:type="spellEnd"/>
          </w:p>
          <w:p w14:paraId="790497B3" w14:textId="77777777" w:rsidR="00524E08" w:rsidRDefault="00ED022B">
            <w:pPr>
              <w:jc w:val="center"/>
            </w:pPr>
            <w:r>
              <w:t>Rocchi + esterni</w:t>
            </w:r>
          </w:p>
          <w:p w14:paraId="403C9E45" w14:textId="77777777" w:rsidR="00524E08" w:rsidRDefault="00ED022B">
            <w:pPr>
              <w:jc w:val="center"/>
            </w:pPr>
            <w:r>
              <w:t>(De Angelis)</w:t>
            </w:r>
          </w:p>
        </w:tc>
        <w:tc>
          <w:tcPr>
            <w:tcW w:w="2431" w:type="dxa"/>
          </w:tcPr>
          <w:p w14:paraId="70909ACD" w14:textId="77777777" w:rsidR="00524E08" w:rsidRDefault="00ED022B">
            <w:r>
              <w:t xml:space="preserve">Trenta ore nel corso </w:t>
            </w:r>
            <w:proofErr w:type="spellStart"/>
            <w:r>
              <w:t>dell'a.s.</w:t>
            </w:r>
            <w:proofErr w:type="spellEnd"/>
            <w:r>
              <w:t>: 10 destinate alla formazione, 20 alle attività preparatorie e di scrittura</w:t>
            </w:r>
          </w:p>
        </w:tc>
        <w:tc>
          <w:tcPr>
            <w:tcW w:w="1935" w:type="dxa"/>
          </w:tcPr>
          <w:p w14:paraId="768F8D3A" w14:textId="77777777" w:rsidR="00524E08" w:rsidRDefault="00ED022B">
            <w:pPr>
              <w:jc w:val="both"/>
            </w:pPr>
            <w:r>
              <w:t>Preferibilmente studenti di IV anno</w:t>
            </w:r>
          </w:p>
        </w:tc>
        <w:tc>
          <w:tcPr>
            <w:tcW w:w="3694" w:type="dxa"/>
          </w:tcPr>
          <w:p w14:paraId="7C29D37E" w14:textId="77777777" w:rsidR="00524E08" w:rsidRDefault="00ED022B">
            <w:pPr>
              <w:jc w:val="both"/>
            </w:pPr>
            <w:r>
              <w:t>L'attività proposta del progetto trae spunto dai laboratori promossi dal Circolo di cultura e scrittura autobiografica Clara Sereni che da anni svolge alla Villetta le sue attività formative e seminariali, talvolta anche con il patrocinio del Municipio VIII.</w:t>
            </w:r>
          </w:p>
          <w:p w14:paraId="6BA3787D" w14:textId="77777777" w:rsidR="00524E08" w:rsidRDefault="00ED022B">
            <w:pPr>
              <w:jc w:val="both"/>
            </w:pPr>
            <w:r>
              <w:t>La formazione sarà curata da Gabriella de Angelis, referente della LUA (Libera università dell'autobiografia di Anghiari) ed ex dirigente scolastica del Socrate.</w:t>
            </w:r>
          </w:p>
        </w:tc>
        <w:tc>
          <w:tcPr>
            <w:tcW w:w="1799" w:type="dxa"/>
            <w:shd w:val="clear" w:color="auto" w:fill="F0E0F0"/>
          </w:tcPr>
          <w:p w14:paraId="79524D04" w14:textId="77777777" w:rsidR="00524E08" w:rsidRDefault="00524E08">
            <w:pPr>
              <w:jc w:val="both"/>
            </w:pPr>
          </w:p>
        </w:tc>
      </w:tr>
      <w:tr w:rsidR="00524E08" w14:paraId="7162DC1B" w14:textId="77777777">
        <w:tc>
          <w:tcPr>
            <w:tcW w:w="1801" w:type="dxa"/>
            <w:shd w:val="clear" w:color="auto" w:fill="FFFFCC"/>
          </w:tcPr>
          <w:p w14:paraId="6A2495B5" w14:textId="77777777" w:rsidR="00524E08" w:rsidRDefault="00ED022B">
            <w:pPr>
              <w:jc w:val="center"/>
              <w:rPr>
                <w:b/>
              </w:rPr>
            </w:pPr>
            <w:r>
              <w:rPr>
                <w:b/>
              </w:rPr>
              <w:t>Scuole amiche dei diritti umani (Amnesty International)</w:t>
            </w:r>
          </w:p>
        </w:tc>
        <w:tc>
          <w:tcPr>
            <w:tcW w:w="1415" w:type="dxa"/>
          </w:tcPr>
          <w:p w14:paraId="18903D96" w14:textId="77777777" w:rsidR="00524E08" w:rsidRDefault="00ED022B">
            <w:pPr>
              <w:jc w:val="center"/>
            </w:pPr>
            <w:r>
              <w:t>Firmani</w:t>
            </w:r>
          </w:p>
        </w:tc>
        <w:tc>
          <w:tcPr>
            <w:tcW w:w="1861" w:type="dxa"/>
          </w:tcPr>
          <w:p w14:paraId="70976E7E" w14:textId="77777777" w:rsidR="00524E08" w:rsidRDefault="00ED022B">
            <w:pPr>
              <w:jc w:val="center"/>
            </w:pPr>
            <w:r>
              <w:t>Gurreri</w:t>
            </w:r>
          </w:p>
          <w:p w14:paraId="7C76D127" w14:textId="77777777" w:rsidR="00524E08" w:rsidRDefault="00ED022B">
            <w:pPr>
              <w:jc w:val="center"/>
            </w:pPr>
            <w:r>
              <w:t>Vecchini</w:t>
            </w:r>
          </w:p>
          <w:p w14:paraId="7542CF42" w14:textId="77777777" w:rsidR="00524E08" w:rsidRDefault="00ED022B">
            <w:pPr>
              <w:jc w:val="center"/>
            </w:pPr>
            <w:r>
              <w:t>Siccardi</w:t>
            </w:r>
          </w:p>
          <w:p w14:paraId="1F160E31" w14:textId="77777777" w:rsidR="00ED022B" w:rsidRDefault="00ED022B">
            <w:pPr>
              <w:jc w:val="center"/>
            </w:pPr>
            <w:r>
              <w:t>De Mattheis</w:t>
            </w:r>
          </w:p>
        </w:tc>
        <w:tc>
          <w:tcPr>
            <w:tcW w:w="2431" w:type="dxa"/>
          </w:tcPr>
          <w:p w14:paraId="2C2B20FA" w14:textId="77777777" w:rsidR="00524E08" w:rsidRDefault="00ED022B">
            <w:r>
              <w:t>Intero anno scolastico</w:t>
            </w:r>
          </w:p>
        </w:tc>
        <w:tc>
          <w:tcPr>
            <w:tcW w:w="1935" w:type="dxa"/>
          </w:tcPr>
          <w:p w14:paraId="0D9CF2FC" w14:textId="77777777" w:rsidR="00524E08" w:rsidRDefault="00ED022B">
            <w:pPr>
              <w:jc w:val="both"/>
            </w:pPr>
            <w:r>
              <w:t>Studenti di tutto l’Istituto</w:t>
            </w:r>
          </w:p>
        </w:tc>
        <w:tc>
          <w:tcPr>
            <w:tcW w:w="3694" w:type="dxa"/>
          </w:tcPr>
          <w:p w14:paraId="5922710E" w14:textId="77777777" w:rsidR="00524E08" w:rsidRDefault="00ED022B">
            <w:pPr>
              <w:shd w:val="clear" w:color="auto" w:fill="FFFFFF"/>
              <w:jc w:val="both"/>
              <w:rPr>
                <w:color w:val="333333"/>
              </w:rPr>
            </w:pPr>
            <w:r>
              <w:rPr>
                <w:color w:val="333333"/>
              </w:rPr>
              <w:t>Scuole amiche dei diritti umani è il progetto di Educazione ai diritti umani per la scuola secondaria di secondo grado. In una “Scuola amica dei diritti umani” i giovani sono invitati a stabilire quali sono i propri diritti, a condividerli con gli altri e a farli rispettare dentro e fuori l’ambiente scolastico.</w:t>
            </w:r>
          </w:p>
          <w:p w14:paraId="1958192E" w14:textId="77777777" w:rsidR="00524E08" w:rsidRDefault="00ED022B">
            <w:pPr>
              <w:jc w:val="both"/>
            </w:pPr>
            <w:r>
              <w:t>Il progetto prevede incontri con referenti di Amnesty e autori, intellettuali, giornalisti impegnati nella difesa e tutela dei diritti umani.</w:t>
            </w:r>
          </w:p>
        </w:tc>
        <w:tc>
          <w:tcPr>
            <w:tcW w:w="1799" w:type="dxa"/>
            <w:shd w:val="clear" w:color="auto" w:fill="F0E0F0"/>
          </w:tcPr>
          <w:p w14:paraId="63CAAD2F" w14:textId="77777777" w:rsidR="00524E08" w:rsidRDefault="00524E08">
            <w:pPr>
              <w:jc w:val="both"/>
            </w:pPr>
          </w:p>
        </w:tc>
      </w:tr>
    </w:tbl>
    <w:p w14:paraId="78A2F78F" w14:textId="77777777" w:rsidR="00524E08" w:rsidRDefault="00524E08">
      <w:pPr>
        <w:jc w:val="center"/>
      </w:pPr>
    </w:p>
    <w:sectPr w:rsidR="00524E08">
      <w:pgSz w:w="16838" w:h="11906" w:orient="landscape"/>
      <w:pgMar w:top="1134" w:right="1417"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E08"/>
    <w:rsid w:val="00080E5D"/>
    <w:rsid w:val="004708AE"/>
    <w:rsid w:val="00524E08"/>
    <w:rsid w:val="005E25E8"/>
    <w:rsid w:val="009A1B2E"/>
    <w:rsid w:val="009C1A81"/>
    <w:rsid w:val="00B5243E"/>
    <w:rsid w:val="00ED0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AC07"/>
  <w15:docId w15:val="{8314C830-B1BC-4DE9-902D-53720C385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brainbee.org/" TargetMode="External"/><Relationship Id="rId5" Type="http://schemas.openxmlformats.org/officeDocument/2006/relationships/hyperlink" Target="https://www.miur.gov.it/tematiche-e-servizi/scuola/eccellenze/valorizzazione-delle-eccellenz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2562</Words>
  <Characters>14607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Carlo firmani</cp:lastModifiedBy>
  <cp:revision>2</cp:revision>
  <dcterms:created xsi:type="dcterms:W3CDTF">2022-12-15T20:46:00Z</dcterms:created>
  <dcterms:modified xsi:type="dcterms:W3CDTF">2022-12-15T20:46:00Z</dcterms:modified>
</cp:coreProperties>
</file>